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0388A374" w:rsidR="00E66558" w:rsidRDefault="00E76914" w:rsidP="003D2E1B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E0548" wp14:editId="3664491A">
                <wp:simplePos x="0" y="0"/>
                <wp:positionH relativeFrom="column">
                  <wp:posOffset>5379894</wp:posOffset>
                </wp:positionH>
                <wp:positionV relativeFrom="paragraph">
                  <wp:posOffset>-318996</wp:posOffset>
                </wp:positionV>
                <wp:extent cx="872647" cy="784964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647" cy="784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2B63D" w14:textId="7F4732C7" w:rsidR="00E76914" w:rsidRDefault="006B6C73">
                            <w:r w:rsidRPr="006B6C73">
                              <w:rPr>
                                <w:noProof/>
                              </w:rPr>
                              <w:drawing>
                                <wp:inline distT="0" distB="0" distL="0" distR="0" wp14:anchorId="7A98993C" wp14:editId="01A7CBFA">
                                  <wp:extent cx="683260" cy="683260"/>
                                  <wp:effectExtent l="0" t="0" r="254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260" cy="683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E0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6pt;margin-top:-25.1pt;width:68.7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" fillcolor="white [3201]" stroked="f" strokeweight=".5pt">
                <v:textbox>
                  <w:txbxContent>
                    <w:p w14:paraId="2882B63D" w14:textId="7F4732C7" w:rsidR="00E76914" w:rsidRDefault="006B6C73">
                      <w:r w:rsidRPr="006B6C73">
                        <w:rPr>
                          <w:noProof/>
                        </w:rPr>
                        <w:drawing>
                          <wp:inline distT="0" distB="0" distL="0" distR="0" wp14:anchorId="7A98993C" wp14:editId="01A7CBFA">
                            <wp:extent cx="683260" cy="683260"/>
                            <wp:effectExtent l="0" t="0" r="254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260" cy="683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2E1B">
        <w:t xml:space="preserve">Ings Farm Primary School </w:t>
      </w:r>
      <w:r w:rsidR="00CD1767">
        <w:t>Pupil Premium Strategy S</w:t>
      </w:r>
      <w:r w:rsidR="009D71E8">
        <w:t>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8932AB3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</w:t>
      </w:r>
      <w:r w:rsidR="00AE253D">
        <w:rPr>
          <w:b w:val="0"/>
          <w:bCs/>
          <w:color w:val="auto"/>
          <w:sz w:val="24"/>
          <w:szCs w:val="24"/>
        </w:rPr>
        <w:t>nd recovery premium for the 202</w:t>
      </w:r>
      <w:r w:rsidR="0014678C">
        <w:rPr>
          <w:b w:val="0"/>
          <w:bCs/>
          <w:color w:val="auto"/>
          <w:sz w:val="24"/>
          <w:szCs w:val="24"/>
        </w:rPr>
        <w:t>5</w:t>
      </w:r>
      <w:r w:rsidR="00AE253D">
        <w:rPr>
          <w:b w:val="0"/>
          <w:bCs/>
          <w:color w:val="auto"/>
          <w:sz w:val="24"/>
          <w:szCs w:val="24"/>
        </w:rPr>
        <w:t xml:space="preserve"> to 202</w:t>
      </w:r>
      <w:r w:rsidR="0014678C">
        <w:rPr>
          <w:b w:val="0"/>
          <w:bCs/>
          <w:color w:val="auto"/>
          <w:sz w:val="24"/>
          <w:szCs w:val="24"/>
        </w:rPr>
        <w:t>6</w:t>
      </w:r>
      <w:r>
        <w:rPr>
          <w:b w:val="0"/>
          <w:bCs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1F72C7C6" w:rsidR="00E66558" w:rsidRDefault="00CD1767">
      <w:pPr>
        <w:pStyle w:val="Heading2"/>
      </w:pPr>
      <w:r>
        <w:t>School O</w:t>
      </w:r>
      <w:r w:rsidR="009D71E8">
        <w:t>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3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4396"/>
      </w:tblGrid>
      <w:tr w:rsidR="00E66558" w14:paraId="2A7D54B7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5E18D8" w14:paraId="2A7D54BA" w14:textId="77777777" w:rsidTr="00274A6F"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3FF3B3BE" w:rsidR="005E18D8" w:rsidRDefault="006B6C73" w:rsidP="00CD1767">
            <w:pPr>
              <w:pStyle w:val="TableRow"/>
            </w:pPr>
            <w:r>
              <w:rPr>
                <w:b/>
              </w:rPr>
              <w:t>Ings Farm</w:t>
            </w:r>
            <w:r w:rsidR="005E18D8" w:rsidRPr="00CD1767">
              <w:rPr>
                <w:b/>
              </w:rPr>
              <w:t xml:space="preserve"> Primary School</w:t>
            </w:r>
          </w:p>
        </w:tc>
      </w:tr>
      <w:tr w:rsidR="00E66558" w14:paraId="2A7D54BD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BC" w14:textId="4622BD92" w:rsidR="00E66558" w:rsidRDefault="00E0125A" w:rsidP="00CD1767">
            <w:pPr>
              <w:pStyle w:val="TableRow"/>
            </w:pPr>
            <w:r>
              <w:t>39</w:t>
            </w:r>
            <w:r w:rsidR="00363FD5">
              <w:t>9</w:t>
            </w:r>
          </w:p>
        </w:tc>
      </w:tr>
      <w:tr w:rsidR="00E66558" w14:paraId="2A7D54C0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BF" w14:textId="5A5B210C" w:rsidR="00E66558" w:rsidRDefault="002005CA" w:rsidP="00CD1767">
            <w:pPr>
              <w:pStyle w:val="TableRow"/>
            </w:pPr>
            <w:r>
              <w:t>13</w:t>
            </w:r>
            <w:r w:rsidR="0069763B">
              <w:t>.</w:t>
            </w:r>
            <w:r>
              <w:t>2</w:t>
            </w:r>
            <w:r w:rsidR="005E18D8">
              <w:t>%</w:t>
            </w:r>
            <w:r w:rsidR="0069763B">
              <w:t xml:space="preserve"> (</w:t>
            </w:r>
            <w:r>
              <w:t>53</w:t>
            </w:r>
            <w:r w:rsidR="003B5680">
              <w:t xml:space="preserve"> pupils)</w:t>
            </w:r>
          </w:p>
        </w:tc>
      </w:tr>
      <w:tr w:rsidR="00E66558" w14:paraId="2A7D54C3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C2" w14:textId="4B409C19" w:rsidR="00E66558" w:rsidRDefault="00363FD5" w:rsidP="00CD1767">
            <w:pPr>
              <w:pStyle w:val="TableRow"/>
            </w:pPr>
            <w:r>
              <w:t>202</w:t>
            </w:r>
            <w:r w:rsidR="0014678C">
              <w:t>3</w:t>
            </w:r>
            <w:r>
              <w:t xml:space="preserve"> - 202</w:t>
            </w:r>
            <w:r w:rsidR="0014678C">
              <w:t>6</w:t>
            </w:r>
          </w:p>
        </w:tc>
      </w:tr>
      <w:tr w:rsidR="00E66558" w14:paraId="2A7D54C6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C5" w14:textId="1188DC1C" w:rsidR="00E66558" w:rsidRDefault="0015265A" w:rsidP="0015265A">
            <w:pPr>
              <w:pStyle w:val="TableRow"/>
              <w:ind w:left="0"/>
            </w:pPr>
            <w:r>
              <w:t>2</w:t>
            </w:r>
            <w:r w:rsidRPr="0015265A">
              <w:rPr>
                <w:vertAlign w:val="superscript"/>
              </w:rPr>
              <w:t>nd</w:t>
            </w:r>
            <w:r>
              <w:t xml:space="preserve"> </w:t>
            </w:r>
            <w:r w:rsidR="00363FD5">
              <w:t>September 202</w:t>
            </w:r>
            <w:r w:rsidR="0014678C">
              <w:t>5</w:t>
            </w:r>
          </w:p>
        </w:tc>
      </w:tr>
      <w:tr w:rsidR="00E66558" w14:paraId="2A7D54C9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C8" w14:textId="68101D7B" w:rsidR="00E66558" w:rsidRDefault="00363FD5" w:rsidP="0008674F">
            <w:pPr>
              <w:pStyle w:val="TableRow"/>
            </w:pPr>
            <w:r>
              <w:t>2</w:t>
            </w:r>
            <w:r w:rsidR="0008674F">
              <w:t>1</w:t>
            </w:r>
            <w:r w:rsidR="0008674F" w:rsidRPr="0008674F">
              <w:rPr>
                <w:vertAlign w:val="superscript"/>
              </w:rPr>
              <w:t>st</w:t>
            </w:r>
            <w:r w:rsidR="0008674F">
              <w:t xml:space="preserve"> </w:t>
            </w:r>
            <w:r>
              <w:t>July 202</w:t>
            </w:r>
            <w:r w:rsidR="0014678C">
              <w:t>6</w:t>
            </w:r>
          </w:p>
        </w:tc>
      </w:tr>
      <w:tr w:rsidR="00E66558" w14:paraId="2A7D54CC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CB" w14:textId="55B842FD" w:rsidR="00E66558" w:rsidRDefault="006B6C73" w:rsidP="00CD1767">
            <w:pPr>
              <w:pStyle w:val="TableRow"/>
            </w:pPr>
            <w:r>
              <w:t>Mr Tim Bethell</w:t>
            </w:r>
            <w:r w:rsidR="00CD1767">
              <w:t xml:space="preserve"> – Head Teacher</w:t>
            </w:r>
          </w:p>
        </w:tc>
      </w:tr>
      <w:tr w:rsidR="00E66558" w14:paraId="2A7D54CF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CE" w14:textId="6AC0F3F9" w:rsidR="00E66558" w:rsidRDefault="006B6C73" w:rsidP="00CD1767">
            <w:pPr>
              <w:pStyle w:val="TableRow"/>
            </w:pPr>
            <w:r>
              <w:t>Mr Tim Bethell</w:t>
            </w:r>
          </w:p>
        </w:tc>
      </w:tr>
      <w:tr w:rsidR="00E66558" w14:paraId="2A7D54D2" w14:textId="77777777" w:rsidTr="00CD176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1" w14:textId="37965AF6" w:rsidR="00E66558" w:rsidRDefault="006B6C73" w:rsidP="00CD1767">
            <w:pPr>
              <w:pStyle w:val="TableRow"/>
            </w:pPr>
            <w:r>
              <w:t>Mr Dennis Ley</w:t>
            </w:r>
          </w:p>
        </w:tc>
      </w:tr>
    </w:tbl>
    <w:bookmarkEnd w:id="2"/>
    <w:bookmarkEnd w:id="3"/>
    <w:bookmarkEnd w:id="4"/>
    <w:p w14:paraId="2A7D54D3" w14:textId="4B235553" w:rsidR="00E66558" w:rsidRDefault="0008674F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</w:t>
      </w:r>
      <w:r w:rsidR="009D71E8">
        <w:rPr>
          <w:b/>
          <w:color w:val="104F75"/>
          <w:sz w:val="32"/>
          <w:szCs w:val="32"/>
        </w:rPr>
        <w:t>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56AD8F1" w:rsidR="00E66558" w:rsidRDefault="009D71E8">
            <w:pPr>
              <w:pStyle w:val="TableRow"/>
            </w:pPr>
            <w:r>
              <w:t>£</w:t>
            </w:r>
            <w:r w:rsidR="00363FD5">
              <w:t xml:space="preserve"> </w:t>
            </w:r>
            <w:r w:rsidR="00CD3150">
              <w:t>120400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11A6F651" w:rsidR="00E66558" w:rsidRDefault="009D71E8">
            <w:pPr>
              <w:pStyle w:val="TableRow"/>
            </w:pPr>
            <w:r>
              <w:t>£</w:t>
            </w:r>
            <w:r w:rsidR="00363FD5">
              <w:t xml:space="preserve"> 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D6971B6" w:rsidR="00E66558" w:rsidRDefault="009D71E8">
            <w:pPr>
              <w:pStyle w:val="TableRow"/>
            </w:pPr>
            <w:r>
              <w:t>£</w:t>
            </w:r>
            <w:r w:rsidR="003B5680">
              <w:t xml:space="preserve"> </w:t>
            </w:r>
            <w:r w:rsidR="004203CC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153B93AB" w:rsidR="00E66558" w:rsidRDefault="009D71E8" w:rsidP="00661EA4">
            <w:pPr>
              <w:pStyle w:val="TableRow"/>
            </w:pPr>
            <w:r>
              <w:t>£</w:t>
            </w:r>
            <w:r w:rsidR="003B5680">
              <w:t xml:space="preserve"> </w:t>
            </w:r>
            <w:r w:rsidR="00CD3150">
              <w:t>120400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00E76914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E9" w14:textId="18F736BB" w:rsidR="00E66558" w:rsidRPr="00E76914" w:rsidRDefault="00EF0E96" w:rsidP="00EF0E96">
            <w:pPr>
              <w:spacing w:after="0"/>
              <w:rPr>
                <w:i/>
                <w:iCs/>
              </w:rPr>
            </w:pPr>
            <w:r w:rsidRPr="00EF0E96">
              <w:rPr>
                <w:i/>
                <w:iCs/>
              </w:rPr>
              <w:t xml:space="preserve">At Ings Farm Primary, we have developed a curriculum in which children are encouraged, supported and enthused to be their personal best. Our broad and balanced curriculum has a clear purpose and is focussed </w:t>
            </w:r>
            <w:proofErr w:type="gramStart"/>
            <w:r w:rsidRPr="00EF0E96">
              <w:rPr>
                <w:i/>
                <w:iCs/>
              </w:rPr>
              <w:t>around</w:t>
            </w:r>
            <w:proofErr w:type="gramEnd"/>
            <w:r w:rsidRPr="00EF0E96">
              <w:rPr>
                <w:i/>
                <w:iCs/>
              </w:rPr>
              <w:t xml:space="preserve"> progression, knowledge and passion for learning. It provides opportunities to meet the needs of all pupils and demonstrates a strong understanding about specific needs to succeed in life beyond Ings Farm Primary</w:t>
            </w:r>
            <w:r w:rsidR="004733BD">
              <w:rPr>
                <w:i/>
                <w:iCs/>
              </w:rPr>
              <w:t xml:space="preserve"> School</w:t>
            </w:r>
            <w:r w:rsidRPr="00EF0E96">
              <w:rPr>
                <w:i/>
                <w:iCs/>
              </w:rPr>
              <w:t>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00EA753D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0" w14:textId="77777777" w:rsidR="00E66558" w:rsidRDefault="009D71E8" w:rsidP="00EA753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780A1E56" w:rsidR="00E66558" w:rsidRPr="001B6041" w:rsidRDefault="00451FD4" w:rsidP="00451FD4">
            <w:pPr>
              <w:pStyle w:val="TableRowCentered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Some </w:t>
            </w:r>
            <w:r w:rsidR="00C159D2">
              <w:rPr>
                <w:szCs w:val="24"/>
              </w:rPr>
              <w:t xml:space="preserve">disadvantaged </w:t>
            </w:r>
            <w:r>
              <w:rPr>
                <w:szCs w:val="24"/>
              </w:rPr>
              <w:t>p</w:t>
            </w:r>
            <w:r w:rsidR="001B6041">
              <w:rPr>
                <w:szCs w:val="24"/>
              </w:rPr>
              <w:t>up</w:t>
            </w:r>
            <w:r w:rsidR="001B6041" w:rsidRPr="001B6041">
              <w:rPr>
                <w:szCs w:val="24"/>
              </w:rPr>
              <w:t xml:space="preserve">ils </w:t>
            </w:r>
            <w:r>
              <w:rPr>
                <w:szCs w:val="24"/>
              </w:rPr>
              <w:t>lack parental support in terms of learning, ambition and maintaining healthy lifestyles/routines.</w:t>
            </w:r>
          </w:p>
        </w:tc>
      </w:tr>
      <w:tr w:rsidR="00E66558" w14:paraId="2A7D54F5" w14:textId="77777777" w:rsidTr="00EA753D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3" w14:textId="77777777" w:rsidR="00E66558" w:rsidRDefault="009D71E8" w:rsidP="00EA753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97C9823" w:rsidR="00E66558" w:rsidRPr="001B6041" w:rsidRDefault="001B6041" w:rsidP="001B6041">
            <w:pPr>
              <w:pStyle w:val="TableRowCentered"/>
              <w:ind w:left="0"/>
              <w:jc w:val="left"/>
              <w:rPr>
                <w:szCs w:val="24"/>
              </w:rPr>
            </w:pPr>
            <w:r w:rsidRPr="001B6041">
              <w:rPr>
                <w:szCs w:val="24"/>
              </w:rPr>
              <w:t xml:space="preserve">Missed learning opportunities due to school closures </w:t>
            </w:r>
            <w:r w:rsidR="00451FD4">
              <w:rPr>
                <w:szCs w:val="24"/>
              </w:rPr>
              <w:t xml:space="preserve">and the associated learning </w:t>
            </w:r>
            <w:r w:rsidR="000A0F8E">
              <w:rPr>
                <w:szCs w:val="24"/>
              </w:rPr>
              <w:t>gaps.</w:t>
            </w:r>
          </w:p>
        </w:tc>
      </w:tr>
      <w:tr w:rsidR="00E66558" w14:paraId="2A7D54FB" w14:textId="77777777" w:rsidTr="00EA753D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9" w14:textId="12F664FC" w:rsidR="00E66558" w:rsidRDefault="000A0F8E" w:rsidP="00EA753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455596B5" w:rsidR="00E66558" w:rsidRPr="001B6041" w:rsidRDefault="0099370D" w:rsidP="00451FD4">
            <w:pPr>
              <w:pStyle w:val="TableRowCentered"/>
              <w:ind w:left="0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Some p</w:t>
            </w:r>
            <w:r w:rsidR="001B6041">
              <w:rPr>
                <w:iCs/>
                <w:szCs w:val="24"/>
              </w:rPr>
              <w:t>up</w:t>
            </w:r>
            <w:r w:rsidR="00451FD4">
              <w:rPr>
                <w:iCs/>
                <w:szCs w:val="24"/>
              </w:rPr>
              <w:t xml:space="preserve">ils </w:t>
            </w:r>
            <w:r>
              <w:rPr>
                <w:iCs/>
                <w:szCs w:val="24"/>
              </w:rPr>
              <w:t xml:space="preserve">can </w:t>
            </w:r>
            <w:r w:rsidR="00451FD4">
              <w:rPr>
                <w:iCs/>
                <w:szCs w:val="24"/>
              </w:rPr>
              <w:t>lack resilience and perseverance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3C0EAD" w14:paraId="2A7D5506" w14:textId="77777777" w:rsidTr="000E093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39C03019" w:rsidR="003C0EAD" w:rsidRPr="009C1BED" w:rsidRDefault="00A107F5" w:rsidP="004733BD">
            <w:pPr>
              <w:pStyle w:val="TableRow"/>
              <w:rPr>
                <w:sz w:val="22"/>
                <w:szCs w:val="22"/>
              </w:rPr>
            </w:pPr>
            <w:r w:rsidRPr="009C1BED">
              <w:rPr>
                <w:sz w:val="22"/>
                <w:szCs w:val="22"/>
              </w:rPr>
              <w:t>Close the gap in the attainment</w:t>
            </w:r>
            <w:r w:rsidR="004733BD" w:rsidRPr="009C1BED">
              <w:rPr>
                <w:sz w:val="22"/>
                <w:szCs w:val="22"/>
              </w:rPr>
              <w:t xml:space="preserve"> and individual pupil p</w:t>
            </w:r>
            <w:r w:rsidRPr="009C1BED">
              <w:rPr>
                <w:sz w:val="22"/>
                <w:szCs w:val="22"/>
              </w:rPr>
              <w:t>rogress of disadvantaged children with</w:t>
            </w:r>
            <w:r w:rsidR="004733BD" w:rsidRPr="009C1BED">
              <w:rPr>
                <w:sz w:val="22"/>
                <w:szCs w:val="22"/>
              </w:rPr>
              <w:t xml:space="preserve"> non-disadvantaged children.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D30A" w14:textId="75D4BA53" w:rsidR="00A107F5" w:rsidRPr="009C1BED" w:rsidRDefault="004733BD" w:rsidP="00A107F5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9C1BED">
              <w:rPr>
                <w:sz w:val="22"/>
                <w:szCs w:val="22"/>
              </w:rPr>
              <w:t>FSP, Phonic Check</w:t>
            </w:r>
            <w:r w:rsidR="00083C4A" w:rsidRPr="009C1BED">
              <w:rPr>
                <w:sz w:val="22"/>
                <w:szCs w:val="22"/>
              </w:rPr>
              <w:t xml:space="preserve"> Y1</w:t>
            </w:r>
            <w:r w:rsidRPr="009C1BED">
              <w:rPr>
                <w:sz w:val="22"/>
                <w:szCs w:val="22"/>
              </w:rPr>
              <w:t xml:space="preserve">, KS1 and KS2 test </w:t>
            </w:r>
            <w:r w:rsidR="00A107F5" w:rsidRPr="009C1BED">
              <w:rPr>
                <w:sz w:val="22"/>
                <w:szCs w:val="22"/>
              </w:rPr>
              <w:t xml:space="preserve">attainment, </w:t>
            </w:r>
            <w:r w:rsidR="00083C4A" w:rsidRPr="009C1BED">
              <w:rPr>
                <w:sz w:val="22"/>
                <w:szCs w:val="22"/>
              </w:rPr>
              <w:t>and, where appropriate</w:t>
            </w:r>
            <w:r w:rsidR="00A107F5" w:rsidRPr="009C1BED">
              <w:rPr>
                <w:sz w:val="22"/>
                <w:szCs w:val="22"/>
              </w:rPr>
              <w:t>, progress</w:t>
            </w:r>
            <w:r w:rsidR="00083C4A" w:rsidRPr="009C1BED">
              <w:rPr>
                <w:sz w:val="22"/>
                <w:szCs w:val="22"/>
              </w:rPr>
              <w:t xml:space="preserve"> </w:t>
            </w:r>
            <w:r w:rsidR="00A107F5" w:rsidRPr="009C1BED">
              <w:rPr>
                <w:sz w:val="22"/>
                <w:szCs w:val="22"/>
              </w:rPr>
              <w:t>data</w:t>
            </w:r>
            <w:r w:rsidR="00076CB4">
              <w:rPr>
                <w:sz w:val="22"/>
                <w:szCs w:val="22"/>
              </w:rPr>
              <w:t xml:space="preserve"> showing the gap with non-disadvantaged pupils is narrowed/ minimal.</w:t>
            </w:r>
          </w:p>
          <w:p w14:paraId="2A7D5505" w14:textId="77DAEDB4" w:rsidR="003C0EAD" w:rsidRPr="009C1BED" w:rsidRDefault="00A107F5" w:rsidP="00BB1A50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9C1BED">
              <w:rPr>
                <w:sz w:val="22"/>
                <w:szCs w:val="22"/>
              </w:rPr>
              <w:t>Intervention maps identifying clear impact on individual pupil</w:t>
            </w:r>
            <w:r w:rsidR="00BB1A50" w:rsidRPr="009C1BED">
              <w:rPr>
                <w:sz w:val="22"/>
                <w:szCs w:val="22"/>
              </w:rPr>
              <w:t xml:space="preserve"> progress and attainment, including the impact </w:t>
            </w:r>
            <w:r w:rsidR="003C0EAD" w:rsidRPr="009C1BED">
              <w:rPr>
                <w:sz w:val="22"/>
                <w:szCs w:val="22"/>
              </w:rPr>
              <w:t xml:space="preserve">of support staff. </w:t>
            </w:r>
          </w:p>
        </w:tc>
      </w:tr>
      <w:tr w:rsidR="003C0EAD" w14:paraId="2A7D5509" w14:textId="77777777" w:rsidTr="000E093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6888FFC7" w:rsidR="003C0EAD" w:rsidRPr="009C1BED" w:rsidRDefault="003B5680" w:rsidP="00076CB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</w:t>
            </w:r>
            <w:r w:rsidR="00076CB4">
              <w:rPr>
                <w:sz w:val="22"/>
                <w:szCs w:val="22"/>
              </w:rPr>
              <w:t xml:space="preserve">disadvantaged </w:t>
            </w:r>
            <w:r>
              <w:rPr>
                <w:sz w:val="22"/>
                <w:szCs w:val="22"/>
              </w:rPr>
              <w:t xml:space="preserve">pupils displaying </w:t>
            </w:r>
            <w:r w:rsidR="003C0EAD" w:rsidRPr="009C1BED">
              <w:rPr>
                <w:sz w:val="22"/>
                <w:szCs w:val="22"/>
              </w:rPr>
              <w:t xml:space="preserve">SEMH needs make good </w:t>
            </w:r>
            <w:r w:rsidR="00076CB4">
              <w:rPr>
                <w:sz w:val="22"/>
                <w:szCs w:val="22"/>
              </w:rPr>
              <w:t>(</w:t>
            </w:r>
            <w:r w:rsidR="003C0EAD" w:rsidRPr="009C1BED">
              <w:rPr>
                <w:sz w:val="22"/>
                <w:szCs w:val="22"/>
              </w:rPr>
              <w:t>or better rates</w:t>
            </w:r>
            <w:r w:rsidR="00076CB4">
              <w:rPr>
                <w:sz w:val="22"/>
                <w:szCs w:val="22"/>
              </w:rPr>
              <w:t>) of progress.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01EC" w14:textId="729769EC" w:rsidR="000F02AF" w:rsidRPr="009C1BED" w:rsidRDefault="00076CB4" w:rsidP="000F02AF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</w:t>
            </w:r>
            <w:r w:rsidR="003C0EAD" w:rsidRPr="009C1BED">
              <w:rPr>
                <w:sz w:val="22"/>
                <w:szCs w:val="22"/>
              </w:rPr>
              <w:t xml:space="preserve">upils </w:t>
            </w:r>
            <w:r>
              <w:rPr>
                <w:sz w:val="22"/>
                <w:szCs w:val="22"/>
              </w:rPr>
              <w:t>able to demonstrate resilience when faced with challenge</w:t>
            </w:r>
            <w:r w:rsidR="000F02AF" w:rsidRPr="009C1BED">
              <w:rPr>
                <w:sz w:val="22"/>
                <w:szCs w:val="22"/>
              </w:rPr>
              <w:t>.</w:t>
            </w:r>
          </w:p>
          <w:p w14:paraId="18AA3F4B" w14:textId="4E47F8D8" w:rsidR="000F02AF" w:rsidRPr="009C1BED" w:rsidRDefault="00076CB4" w:rsidP="000F02AF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Disadvantaged pupils’ increased concentration</w:t>
            </w:r>
            <w:r w:rsidR="003C0EAD" w:rsidRPr="009C1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levels </w:t>
            </w:r>
            <w:r w:rsidR="003C0EAD" w:rsidRPr="009C1BED">
              <w:rPr>
                <w:sz w:val="22"/>
                <w:szCs w:val="22"/>
              </w:rPr>
              <w:t>reflect</w:t>
            </w:r>
            <w:r w:rsidR="000F02AF" w:rsidRPr="009C1BED">
              <w:rPr>
                <w:sz w:val="22"/>
                <w:szCs w:val="22"/>
              </w:rPr>
              <w:t xml:space="preserve">ed in the progress </w:t>
            </w:r>
            <w:r>
              <w:rPr>
                <w:sz w:val="22"/>
                <w:szCs w:val="22"/>
              </w:rPr>
              <w:t xml:space="preserve">that </w:t>
            </w:r>
            <w:r w:rsidR="000F02AF" w:rsidRPr="009C1BED">
              <w:rPr>
                <w:sz w:val="22"/>
                <w:szCs w:val="22"/>
              </w:rPr>
              <w:t>they make.</w:t>
            </w:r>
          </w:p>
          <w:p w14:paraId="66D3F701" w14:textId="6D8CA65C" w:rsidR="00076CB4" w:rsidRDefault="00076CB4" w:rsidP="000F02AF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9C1BED">
              <w:rPr>
                <w:sz w:val="22"/>
                <w:szCs w:val="22"/>
              </w:rPr>
              <w:t>Intervention maps identifying clear impact on individual pupil progress and attainment, including the impact of support staff.</w:t>
            </w:r>
          </w:p>
          <w:p w14:paraId="6B028998" w14:textId="6A9A7692" w:rsidR="000F02AF" w:rsidRPr="009C1BED" w:rsidRDefault="003C0EAD" w:rsidP="000F02AF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 w:rsidRPr="009C1BED">
              <w:rPr>
                <w:sz w:val="22"/>
                <w:szCs w:val="22"/>
              </w:rPr>
              <w:t>Referrals</w:t>
            </w:r>
            <w:r w:rsidR="00076CB4">
              <w:rPr>
                <w:sz w:val="22"/>
                <w:szCs w:val="22"/>
              </w:rPr>
              <w:t xml:space="preserve"> to other </w:t>
            </w:r>
            <w:r w:rsidR="00D3273F">
              <w:rPr>
                <w:sz w:val="22"/>
                <w:szCs w:val="22"/>
              </w:rPr>
              <w:t>external services/agencies.</w:t>
            </w:r>
          </w:p>
          <w:p w14:paraId="2A7D5508" w14:textId="590E6A55" w:rsidR="003C0EAD" w:rsidRPr="009C1BED" w:rsidRDefault="008D100E" w:rsidP="00353896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</w:t>
            </w:r>
            <w:r w:rsidR="003C0EAD" w:rsidRPr="009C1BED">
              <w:rPr>
                <w:sz w:val="22"/>
                <w:szCs w:val="22"/>
              </w:rPr>
              <w:t>, staff and parent surveys reflect e</w:t>
            </w:r>
            <w:r w:rsidR="000F02AF" w:rsidRPr="009C1BED">
              <w:rPr>
                <w:sz w:val="22"/>
                <w:szCs w:val="22"/>
              </w:rPr>
              <w:t>ffective lunchtime</w:t>
            </w:r>
            <w:r>
              <w:rPr>
                <w:sz w:val="22"/>
                <w:szCs w:val="22"/>
              </w:rPr>
              <w:t>/ behavioural</w:t>
            </w:r>
            <w:r w:rsidR="000F02AF" w:rsidRPr="009C1BED">
              <w:rPr>
                <w:sz w:val="22"/>
                <w:szCs w:val="22"/>
              </w:rPr>
              <w:t xml:space="preserve"> provision.</w:t>
            </w:r>
          </w:p>
        </w:tc>
      </w:tr>
    </w:tbl>
    <w:p w14:paraId="07AD6378" w14:textId="77777777" w:rsidR="00DE078E" w:rsidRDefault="00DE078E" w:rsidP="00DE078E">
      <w:pPr>
        <w:suppressAutoHyphens w:val="0"/>
        <w:spacing w:after="0" w:line="240" w:lineRule="auto"/>
      </w:pPr>
    </w:p>
    <w:p w14:paraId="4D4888D2" w14:textId="77777777" w:rsidR="00DE078E" w:rsidRDefault="00DE078E" w:rsidP="00DE078E">
      <w:pPr>
        <w:suppressAutoHyphens w:val="0"/>
        <w:spacing w:after="0" w:line="240" w:lineRule="auto"/>
      </w:pPr>
    </w:p>
    <w:p w14:paraId="2A7D5512" w14:textId="389DC320" w:rsidR="00E66558" w:rsidRPr="00DE078E" w:rsidRDefault="00DE078E" w:rsidP="00DE078E">
      <w:pPr>
        <w:pStyle w:val="Heading3"/>
      </w:pPr>
      <w:r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15B3E68A" w:rsidR="00E66558" w:rsidRDefault="00565D8E">
      <w:r>
        <w:t>Budgeted cost: £</w:t>
      </w:r>
      <w:r w:rsidR="004023E9">
        <w:t xml:space="preserve"> 72240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2268"/>
        <w:gridCol w:w="1694"/>
      </w:tblGrid>
      <w:tr w:rsidR="00E66558" w14:paraId="2A7D5519" w14:textId="77777777" w:rsidTr="00BB1A5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00BB1A5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BF4B" w14:textId="38F2D4DA" w:rsidR="00BB1A50" w:rsidRPr="00AB7A33" w:rsidRDefault="0069763B" w:rsidP="00BB1A50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6 (202</w:t>
            </w:r>
            <w:r w:rsidR="009E0BE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</w:t>
            </w:r>
            <w:r w:rsidR="009E0BEE">
              <w:rPr>
                <w:sz w:val="22"/>
                <w:szCs w:val="22"/>
              </w:rPr>
              <w:t>6</w:t>
            </w:r>
            <w:r w:rsidR="00BB1A50" w:rsidRPr="00AB7A33">
              <w:rPr>
                <w:sz w:val="22"/>
                <w:szCs w:val="22"/>
              </w:rPr>
              <w:t>)</w:t>
            </w:r>
          </w:p>
          <w:p w14:paraId="3322253B" w14:textId="7CDEEC78" w:rsidR="00BB1A50" w:rsidRPr="00AB7A33" w:rsidRDefault="00BB1A50" w:rsidP="00BB1A50">
            <w:pPr>
              <w:pStyle w:val="TableRow"/>
              <w:rPr>
                <w:sz w:val="22"/>
                <w:szCs w:val="22"/>
              </w:rPr>
            </w:pPr>
            <w:r w:rsidRPr="00AB7A33">
              <w:rPr>
                <w:sz w:val="22"/>
                <w:szCs w:val="22"/>
              </w:rPr>
              <w:t>Three ability sets, with particular focus on the following:</w:t>
            </w:r>
          </w:p>
          <w:p w14:paraId="3FFB1D7A" w14:textId="1200DF92" w:rsidR="00BB1A50" w:rsidRPr="00AB7A33" w:rsidRDefault="006246AC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reading a</w:t>
            </w:r>
            <w:r w:rsidR="00BB1A50"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</w:t>
            </w:r>
            <w:r w:rsidR="007636CB">
              <w:rPr>
                <w:sz w:val="22"/>
                <w:szCs w:val="22"/>
              </w:rPr>
              <w:t>rogress</w:t>
            </w:r>
          </w:p>
          <w:p w14:paraId="1FA6B161" w14:textId="02FF1097" w:rsidR="00BB1A50" w:rsidRPr="00AB7A33" w:rsidRDefault="007636CB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PPG </w:t>
            </w:r>
            <w:r w:rsidR="006246AC">
              <w:rPr>
                <w:sz w:val="22"/>
                <w:szCs w:val="22"/>
              </w:rPr>
              <w:t>writing a</w:t>
            </w:r>
            <w:r w:rsidR="00BB1A50" w:rsidRPr="00AB7A33">
              <w:rPr>
                <w:sz w:val="22"/>
                <w:szCs w:val="22"/>
              </w:rPr>
              <w:t>ttainment</w:t>
            </w:r>
            <w:r w:rsidR="006246AC">
              <w:rPr>
                <w:sz w:val="22"/>
                <w:szCs w:val="22"/>
              </w:rPr>
              <w:t xml:space="preserve"> and p</w:t>
            </w:r>
            <w:r>
              <w:rPr>
                <w:sz w:val="22"/>
                <w:szCs w:val="22"/>
              </w:rPr>
              <w:t>rogress</w:t>
            </w:r>
          </w:p>
          <w:p w14:paraId="58EFAAD5" w14:textId="03917713" w:rsidR="00BB1A50" w:rsidRDefault="006246AC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mathematics a</w:t>
            </w:r>
            <w:r w:rsidR="00BB1A50"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</w:t>
            </w:r>
            <w:r w:rsidR="007636CB">
              <w:rPr>
                <w:sz w:val="22"/>
                <w:szCs w:val="22"/>
              </w:rPr>
              <w:t>rogress</w:t>
            </w:r>
          </w:p>
          <w:p w14:paraId="64DE1750" w14:textId="6C68CB4A" w:rsidR="009E0BEE" w:rsidRDefault="009E0BEE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teaching intervention, providing pre-learning and ‘</w:t>
            </w:r>
            <w:r w:rsidR="001B030F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eep </w:t>
            </w:r>
            <w:r w:rsidR="001B030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 w:rsidR="001B03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B030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atch </w:t>
            </w:r>
            <w:r w:rsidR="001B030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p’ </w:t>
            </w:r>
            <w:r w:rsidR="001B030F">
              <w:rPr>
                <w:sz w:val="22"/>
                <w:szCs w:val="22"/>
              </w:rPr>
              <w:t>opportunities in Maths and English</w:t>
            </w:r>
            <w:r w:rsidR="003A1BD6">
              <w:rPr>
                <w:sz w:val="22"/>
                <w:szCs w:val="22"/>
              </w:rPr>
              <w:t xml:space="preserve"> for PPG children</w:t>
            </w:r>
            <w:r w:rsidR="001B030F">
              <w:rPr>
                <w:sz w:val="22"/>
                <w:szCs w:val="22"/>
              </w:rPr>
              <w:t>.</w:t>
            </w:r>
          </w:p>
          <w:p w14:paraId="51FEC805" w14:textId="77777777" w:rsidR="003B569E" w:rsidRPr="002C3FA8" w:rsidRDefault="003B569E" w:rsidP="003B569E">
            <w:pPr>
              <w:pStyle w:val="TableRow"/>
              <w:ind w:left="777"/>
              <w:rPr>
                <w:sz w:val="22"/>
                <w:szCs w:val="22"/>
              </w:rPr>
            </w:pPr>
          </w:p>
          <w:p w14:paraId="178C510F" w14:textId="022A038D" w:rsidR="00BB1A50" w:rsidRPr="00AB7A33" w:rsidRDefault="0069763B" w:rsidP="00BB1A50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5 (202</w:t>
            </w:r>
            <w:r w:rsidR="00D747A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</w:t>
            </w:r>
            <w:r w:rsidR="00D747AF">
              <w:rPr>
                <w:sz w:val="22"/>
                <w:szCs w:val="22"/>
              </w:rPr>
              <w:t>6</w:t>
            </w:r>
            <w:r w:rsidR="00BB1A50" w:rsidRPr="00AB7A33">
              <w:rPr>
                <w:sz w:val="22"/>
                <w:szCs w:val="22"/>
              </w:rPr>
              <w:t>)</w:t>
            </w:r>
          </w:p>
          <w:p w14:paraId="63DB4784" w14:textId="0C50D8D0" w:rsidR="003A1BD6" w:rsidRPr="003A1BD6" w:rsidRDefault="003A1BD6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teaching intervention, providing pre-learning and ‘keep up, catch up’ opportunities in Maths and English for PPG children.</w:t>
            </w:r>
          </w:p>
          <w:p w14:paraId="1C037819" w14:textId="77777777" w:rsidR="003B569E" w:rsidRPr="00AB7A33" w:rsidRDefault="003B569E" w:rsidP="003B569E">
            <w:pPr>
              <w:pStyle w:val="TableRow"/>
              <w:ind w:left="777"/>
              <w:rPr>
                <w:sz w:val="22"/>
                <w:szCs w:val="22"/>
              </w:rPr>
            </w:pPr>
          </w:p>
          <w:p w14:paraId="19E26FDD" w14:textId="77777777" w:rsidR="003A1BD6" w:rsidRDefault="0069763B" w:rsidP="003A1BD6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4 (202</w:t>
            </w:r>
            <w:r w:rsidR="003A1B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</w:t>
            </w:r>
            <w:r w:rsidR="003A1BD6">
              <w:rPr>
                <w:sz w:val="22"/>
                <w:szCs w:val="22"/>
              </w:rPr>
              <w:t>6</w:t>
            </w:r>
            <w:r w:rsidR="00BB1A50" w:rsidRPr="00AB7A33">
              <w:rPr>
                <w:sz w:val="22"/>
                <w:szCs w:val="22"/>
              </w:rPr>
              <w:t>)</w:t>
            </w:r>
          </w:p>
          <w:p w14:paraId="6054FF54" w14:textId="2832C41D" w:rsidR="00BB1A50" w:rsidRPr="003A1BD6" w:rsidRDefault="003A1BD6" w:rsidP="003A1BD6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</w:t>
            </w:r>
            <w:r w:rsidR="00FD3106">
              <w:rPr>
                <w:sz w:val="22"/>
                <w:szCs w:val="22"/>
              </w:rPr>
              <w:t>teaching intervention, providing pre-learning and ‘keep up, catch up’ opportunities in Maths and English for PPG children.</w:t>
            </w:r>
          </w:p>
          <w:p w14:paraId="1C638BB4" w14:textId="77777777" w:rsidR="003B569E" w:rsidRPr="003B569E" w:rsidRDefault="003B569E" w:rsidP="003B569E">
            <w:pPr>
              <w:pStyle w:val="TableRow"/>
              <w:ind w:left="777"/>
              <w:rPr>
                <w:sz w:val="22"/>
                <w:szCs w:val="22"/>
              </w:rPr>
            </w:pPr>
          </w:p>
          <w:p w14:paraId="66F07150" w14:textId="34BE5014" w:rsidR="00BB1A50" w:rsidRPr="00AB7A33" w:rsidRDefault="0069763B" w:rsidP="00BB1A50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3 (202</w:t>
            </w:r>
            <w:r w:rsidR="003A1B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</w:t>
            </w:r>
            <w:r w:rsidR="003A1BD6">
              <w:rPr>
                <w:sz w:val="22"/>
                <w:szCs w:val="22"/>
              </w:rPr>
              <w:t>6</w:t>
            </w:r>
            <w:r w:rsidR="00BB1A50" w:rsidRPr="00AB7A33">
              <w:rPr>
                <w:sz w:val="22"/>
                <w:szCs w:val="22"/>
              </w:rPr>
              <w:t>)</w:t>
            </w:r>
          </w:p>
          <w:p w14:paraId="6245BC0F" w14:textId="3070F1D5" w:rsidR="003A1BD6" w:rsidRPr="003A1BD6" w:rsidRDefault="003A1BD6" w:rsidP="003A1BD6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A1BD6">
              <w:rPr>
                <w:sz w:val="22"/>
                <w:szCs w:val="22"/>
              </w:rPr>
              <w:lastRenderedPageBreak/>
              <w:t>Targeted teaching intervention, providing pre-learning and ‘keep up, catch up’ opportunities in Maths and English for PPG children.</w:t>
            </w:r>
          </w:p>
          <w:p w14:paraId="2D6EF5DC" w14:textId="77777777" w:rsidR="00A9221E" w:rsidRDefault="007917B4" w:rsidP="00A9221E">
            <w:pPr>
              <w:pStyle w:val="TableRow"/>
              <w:rPr>
                <w:sz w:val="22"/>
                <w:szCs w:val="22"/>
              </w:rPr>
            </w:pPr>
            <w:r w:rsidRPr="00AB7A33">
              <w:rPr>
                <w:sz w:val="22"/>
                <w:szCs w:val="22"/>
              </w:rPr>
              <w:t>Year 2</w:t>
            </w:r>
            <w:r w:rsidR="0069763B">
              <w:rPr>
                <w:sz w:val="22"/>
                <w:szCs w:val="22"/>
              </w:rPr>
              <w:t xml:space="preserve"> (202</w:t>
            </w:r>
            <w:r w:rsidR="003A1BD6">
              <w:rPr>
                <w:sz w:val="22"/>
                <w:szCs w:val="22"/>
              </w:rPr>
              <w:t>5</w:t>
            </w:r>
            <w:r w:rsidR="0069763B">
              <w:rPr>
                <w:sz w:val="22"/>
                <w:szCs w:val="22"/>
              </w:rPr>
              <w:t>-2</w:t>
            </w:r>
            <w:r w:rsidR="003A1BD6">
              <w:rPr>
                <w:sz w:val="22"/>
                <w:szCs w:val="22"/>
              </w:rPr>
              <w:t>6</w:t>
            </w:r>
            <w:r w:rsidRPr="00AB7A33">
              <w:rPr>
                <w:sz w:val="22"/>
                <w:szCs w:val="22"/>
              </w:rPr>
              <w:t>)</w:t>
            </w:r>
          </w:p>
          <w:p w14:paraId="6DC2252A" w14:textId="19608472" w:rsidR="006246AC" w:rsidRDefault="00A9221E" w:rsidP="00EF0E32">
            <w:pPr>
              <w:pStyle w:val="TableRow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9221E">
              <w:rPr>
                <w:sz w:val="22"/>
                <w:szCs w:val="22"/>
              </w:rPr>
              <w:t>Targeted teaching intervention, providing pre-learning and ‘keep up, catch up’ opportunities in Maths and English for PPG children.</w:t>
            </w:r>
          </w:p>
          <w:p w14:paraId="0C50C3F8" w14:textId="77777777" w:rsidR="00EF0E32" w:rsidRPr="00AB7A33" w:rsidRDefault="00EF0E32" w:rsidP="00EF0E32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145574D2" w14:textId="1E57FB60" w:rsidR="007917B4" w:rsidRPr="00AB7A33" w:rsidRDefault="00A9221E" w:rsidP="00A9221E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763B">
              <w:rPr>
                <w:sz w:val="22"/>
                <w:szCs w:val="22"/>
              </w:rPr>
              <w:t>Year 1 (202</w:t>
            </w:r>
            <w:r w:rsidR="00AE76DE">
              <w:rPr>
                <w:sz w:val="22"/>
                <w:szCs w:val="22"/>
              </w:rPr>
              <w:t>5</w:t>
            </w:r>
            <w:r w:rsidR="0069763B">
              <w:rPr>
                <w:sz w:val="22"/>
                <w:szCs w:val="22"/>
              </w:rPr>
              <w:t>-2</w:t>
            </w:r>
            <w:r w:rsidR="00AE76DE">
              <w:rPr>
                <w:sz w:val="22"/>
                <w:szCs w:val="22"/>
              </w:rPr>
              <w:t>6</w:t>
            </w:r>
            <w:r w:rsidR="007917B4" w:rsidRPr="00AB7A33">
              <w:rPr>
                <w:sz w:val="22"/>
                <w:szCs w:val="22"/>
              </w:rPr>
              <w:t>)</w:t>
            </w:r>
          </w:p>
          <w:p w14:paraId="652846CA" w14:textId="273BA28B" w:rsidR="003B5680" w:rsidRPr="009E7614" w:rsidRDefault="009E7614" w:rsidP="00BB1A5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9E7614">
              <w:rPr>
                <w:sz w:val="22"/>
                <w:szCs w:val="22"/>
              </w:rPr>
              <w:t>Targeted teaching intervention, providing pre-learning and ‘keep up, catch up’ opportunities in Maths and English for PPG children.</w:t>
            </w:r>
          </w:p>
          <w:p w14:paraId="2A7D551A" w14:textId="27F1EAB8" w:rsidR="00BB1A50" w:rsidRPr="003B5680" w:rsidRDefault="00BB1A50" w:rsidP="00EF0E32">
            <w:pPr>
              <w:pStyle w:val="TableRow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5397" w14:textId="598D286F" w:rsidR="005E6712" w:rsidRPr="00841215" w:rsidRDefault="007917B4" w:rsidP="005E6712">
            <w:pPr>
              <w:pStyle w:val="TableRowCentered"/>
              <w:jc w:val="left"/>
              <w:rPr>
                <w:sz w:val="22"/>
                <w:szCs w:val="22"/>
              </w:rPr>
            </w:pPr>
            <w:r w:rsidRPr="00841215">
              <w:rPr>
                <w:sz w:val="22"/>
                <w:szCs w:val="22"/>
              </w:rPr>
              <w:lastRenderedPageBreak/>
              <w:t xml:space="preserve">Our </w:t>
            </w:r>
            <w:proofErr w:type="gramStart"/>
            <w:r w:rsidR="005E6712" w:rsidRPr="00841215">
              <w:rPr>
                <w:sz w:val="22"/>
                <w:szCs w:val="22"/>
              </w:rPr>
              <w:t>evidence based</w:t>
            </w:r>
            <w:proofErr w:type="gramEnd"/>
            <w:r w:rsidR="005E6712" w:rsidRPr="00841215">
              <w:rPr>
                <w:sz w:val="22"/>
                <w:szCs w:val="22"/>
              </w:rPr>
              <w:t xml:space="preserve"> </w:t>
            </w:r>
            <w:r w:rsidRPr="00841215">
              <w:rPr>
                <w:sz w:val="22"/>
                <w:szCs w:val="22"/>
              </w:rPr>
              <w:t xml:space="preserve">analysis shows that </w:t>
            </w:r>
            <w:r w:rsidR="006E4903">
              <w:rPr>
                <w:sz w:val="22"/>
                <w:szCs w:val="22"/>
              </w:rPr>
              <w:t xml:space="preserve">our </w:t>
            </w:r>
            <w:r w:rsidRPr="00841215">
              <w:rPr>
                <w:sz w:val="22"/>
                <w:szCs w:val="22"/>
              </w:rPr>
              <w:t xml:space="preserve">PPG </w:t>
            </w:r>
            <w:proofErr w:type="gramStart"/>
            <w:r w:rsidRPr="00841215">
              <w:rPr>
                <w:sz w:val="22"/>
                <w:szCs w:val="22"/>
              </w:rPr>
              <w:t>children</w:t>
            </w:r>
            <w:r w:rsidR="006E4903">
              <w:rPr>
                <w:sz w:val="22"/>
                <w:szCs w:val="22"/>
              </w:rPr>
              <w:t xml:space="preserve"> </w:t>
            </w:r>
            <w:r w:rsidRPr="00841215">
              <w:rPr>
                <w:sz w:val="22"/>
                <w:szCs w:val="22"/>
              </w:rPr>
              <w:t xml:space="preserve"> benefit</w:t>
            </w:r>
            <w:proofErr w:type="gramEnd"/>
            <w:r w:rsidRPr="00841215">
              <w:rPr>
                <w:sz w:val="22"/>
                <w:szCs w:val="22"/>
              </w:rPr>
              <w:t xml:space="preserve"> from </w:t>
            </w:r>
            <w:r w:rsidR="008F486C">
              <w:rPr>
                <w:sz w:val="22"/>
                <w:szCs w:val="22"/>
              </w:rPr>
              <w:t>additional teaching and learning in RWM</w:t>
            </w:r>
            <w:r w:rsidR="005E6712" w:rsidRPr="00841215">
              <w:rPr>
                <w:sz w:val="22"/>
                <w:szCs w:val="22"/>
              </w:rPr>
              <w:t xml:space="preserve">. It </w:t>
            </w:r>
            <w:r w:rsidRPr="00841215">
              <w:rPr>
                <w:sz w:val="22"/>
                <w:szCs w:val="22"/>
              </w:rPr>
              <w:t xml:space="preserve">gives them time to consolidate basic subject knowledge, </w:t>
            </w:r>
            <w:r w:rsidR="008F486C">
              <w:rPr>
                <w:sz w:val="22"/>
                <w:szCs w:val="22"/>
              </w:rPr>
              <w:t xml:space="preserve">build a level of ‘pre-learning’ when tackling a new topic </w:t>
            </w:r>
            <w:r w:rsidR="005E6712" w:rsidRPr="00841215">
              <w:rPr>
                <w:sz w:val="22"/>
                <w:szCs w:val="22"/>
              </w:rPr>
              <w:t xml:space="preserve">and </w:t>
            </w:r>
            <w:r w:rsidR="00D34F6E">
              <w:rPr>
                <w:sz w:val="22"/>
                <w:szCs w:val="22"/>
              </w:rPr>
              <w:t xml:space="preserve">it also </w:t>
            </w:r>
            <w:r w:rsidR="005E6712" w:rsidRPr="00841215">
              <w:rPr>
                <w:sz w:val="22"/>
                <w:szCs w:val="22"/>
              </w:rPr>
              <w:t xml:space="preserve">allows for </w:t>
            </w:r>
            <w:r w:rsidR="00D34F6E">
              <w:rPr>
                <w:sz w:val="22"/>
                <w:szCs w:val="22"/>
              </w:rPr>
              <w:t xml:space="preserve">an </w:t>
            </w:r>
            <w:r w:rsidR="00AB7A33" w:rsidRPr="00841215">
              <w:rPr>
                <w:sz w:val="22"/>
                <w:szCs w:val="22"/>
              </w:rPr>
              <w:t xml:space="preserve">even greater development of </w:t>
            </w:r>
            <w:r w:rsidR="00D34F6E">
              <w:rPr>
                <w:sz w:val="22"/>
                <w:szCs w:val="22"/>
              </w:rPr>
              <w:t xml:space="preserve">scaffolded </w:t>
            </w:r>
            <w:r w:rsidR="00AB7A33" w:rsidRPr="00841215">
              <w:rPr>
                <w:sz w:val="22"/>
                <w:szCs w:val="22"/>
              </w:rPr>
              <w:t xml:space="preserve">delivery and task setting. </w:t>
            </w:r>
            <w:r w:rsidR="00D34F6E">
              <w:rPr>
                <w:sz w:val="22"/>
                <w:szCs w:val="22"/>
              </w:rPr>
              <w:t xml:space="preserve">In Y6 we add a third member of </w:t>
            </w:r>
            <w:r w:rsidR="00744E84">
              <w:rPr>
                <w:sz w:val="22"/>
                <w:szCs w:val="22"/>
              </w:rPr>
              <w:t xml:space="preserve">teaching </w:t>
            </w:r>
            <w:r w:rsidR="00D34F6E">
              <w:rPr>
                <w:sz w:val="22"/>
                <w:szCs w:val="22"/>
              </w:rPr>
              <w:t xml:space="preserve">staff </w:t>
            </w:r>
            <w:proofErr w:type="gramStart"/>
            <w:r w:rsidR="00D34F6E">
              <w:rPr>
                <w:sz w:val="22"/>
                <w:szCs w:val="22"/>
              </w:rPr>
              <w:t>In</w:t>
            </w:r>
            <w:proofErr w:type="gramEnd"/>
            <w:r w:rsidR="00744E84">
              <w:rPr>
                <w:sz w:val="22"/>
                <w:szCs w:val="22"/>
              </w:rPr>
              <w:t xml:space="preserve"> R</w:t>
            </w:r>
            <w:r w:rsidR="00F55410">
              <w:rPr>
                <w:sz w:val="22"/>
                <w:szCs w:val="22"/>
              </w:rPr>
              <w:t>WM</w:t>
            </w:r>
            <w:r w:rsidR="00D34F6E">
              <w:rPr>
                <w:sz w:val="22"/>
                <w:szCs w:val="22"/>
              </w:rPr>
              <w:t>, giving our children</w:t>
            </w:r>
            <w:r w:rsidR="00744E84">
              <w:rPr>
                <w:sz w:val="22"/>
                <w:szCs w:val="22"/>
              </w:rPr>
              <w:t xml:space="preserve"> an extra boost to try and </w:t>
            </w:r>
            <w:r w:rsidR="00744E84">
              <w:rPr>
                <w:sz w:val="22"/>
                <w:szCs w:val="22"/>
              </w:rPr>
              <w:lastRenderedPageBreak/>
              <w:t>ensure that they leave at the expected level.</w:t>
            </w:r>
          </w:p>
          <w:p w14:paraId="4E4F4A32" w14:textId="7AD5BC9D" w:rsidR="005E6712" w:rsidRPr="00841215" w:rsidRDefault="005E6712" w:rsidP="007917B4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501248C5" w14:textId="77777777" w:rsidR="007917B4" w:rsidRPr="00841215" w:rsidRDefault="007917B4" w:rsidP="007917B4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1B995D0A" w14:textId="77777777" w:rsidR="007917B4" w:rsidRPr="00841215" w:rsidRDefault="007917B4" w:rsidP="007917B4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A7D551B" w14:textId="029CA9D5" w:rsidR="007917B4" w:rsidRPr="00841215" w:rsidRDefault="007917B4" w:rsidP="007917B4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56C312B6" w:rsidR="00E66558" w:rsidRPr="00841215" w:rsidRDefault="00DE078E">
            <w:pPr>
              <w:pStyle w:val="TableRowCentered"/>
              <w:jc w:val="left"/>
              <w:rPr>
                <w:sz w:val="22"/>
                <w:szCs w:val="22"/>
              </w:rPr>
            </w:pPr>
            <w:r w:rsidRPr="00841215">
              <w:rPr>
                <w:sz w:val="22"/>
                <w:szCs w:val="22"/>
              </w:rPr>
              <w:lastRenderedPageBreak/>
              <w:t>1, 2, 3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735EBD20" w14:textId="77777777" w:rsidR="00DE078E" w:rsidRDefault="00DE078E">
      <w:pPr>
        <w:rPr>
          <w:b/>
          <w:bCs/>
          <w:color w:val="104F75"/>
          <w:sz w:val="28"/>
          <w:szCs w:val="28"/>
        </w:rPr>
      </w:pPr>
    </w:p>
    <w:p w14:paraId="3542B5CD" w14:textId="77777777" w:rsidR="00DE078E" w:rsidRDefault="00DE078E">
      <w:pPr>
        <w:rPr>
          <w:b/>
          <w:bCs/>
          <w:color w:val="104F75"/>
          <w:sz w:val="28"/>
          <w:szCs w:val="28"/>
        </w:rPr>
      </w:pPr>
    </w:p>
    <w:p w14:paraId="220A0528" w14:textId="77777777" w:rsidR="002D46D0" w:rsidRDefault="002D46D0">
      <w:pPr>
        <w:suppressAutoHyphens w:val="0"/>
        <w:spacing w:after="0" w:line="240" w:lineRule="auto"/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br w:type="page"/>
      </w:r>
    </w:p>
    <w:p w14:paraId="2A7D5523" w14:textId="3767BEA8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lastRenderedPageBreak/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7E343E3B" w:rsidR="00E66558" w:rsidRDefault="00AB7A33">
      <w:r>
        <w:t>Budgeted cost: £</w:t>
      </w:r>
      <w:r w:rsidR="004023E9">
        <w:t>36120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FDD0" w14:textId="77777777" w:rsidR="002D2FCC" w:rsidRPr="00AB7A33" w:rsidRDefault="002D2FCC" w:rsidP="002D2FC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6 (2025-26</w:t>
            </w:r>
            <w:r w:rsidRPr="00AB7A33">
              <w:rPr>
                <w:sz w:val="22"/>
                <w:szCs w:val="22"/>
              </w:rPr>
              <w:t>)</w:t>
            </w:r>
          </w:p>
          <w:p w14:paraId="22E06776" w14:textId="30E709CC" w:rsidR="002D2FCC" w:rsidRDefault="002D2FCC" w:rsidP="002D2FCC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TA PPG reading a</w:t>
            </w:r>
            <w:r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progress </w:t>
            </w:r>
            <w:r w:rsidR="00CD3E0E">
              <w:rPr>
                <w:sz w:val="22"/>
                <w:szCs w:val="22"/>
              </w:rPr>
              <w:t>intervention</w:t>
            </w:r>
          </w:p>
          <w:p w14:paraId="600DCD94" w14:textId="77777777" w:rsidR="002D2FCC" w:rsidRPr="002C3FA8" w:rsidRDefault="002D2FCC" w:rsidP="002D2FCC">
            <w:pPr>
              <w:pStyle w:val="TableRow"/>
              <w:ind w:left="777"/>
              <w:rPr>
                <w:sz w:val="22"/>
                <w:szCs w:val="22"/>
              </w:rPr>
            </w:pPr>
          </w:p>
          <w:p w14:paraId="0C9485EE" w14:textId="77777777" w:rsidR="002D2FCC" w:rsidRPr="00AB7A33" w:rsidRDefault="002D2FCC" w:rsidP="002D2FC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5 (2025-26</w:t>
            </w:r>
            <w:r w:rsidRPr="00AB7A33">
              <w:rPr>
                <w:sz w:val="22"/>
                <w:szCs w:val="22"/>
              </w:rPr>
              <w:t>)</w:t>
            </w:r>
          </w:p>
          <w:p w14:paraId="38E2A2CD" w14:textId="3747BB75" w:rsidR="002D2FCC" w:rsidRDefault="002D2FCC" w:rsidP="002D2FCC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TA PPG reading a</w:t>
            </w:r>
            <w:r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progress </w:t>
            </w:r>
            <w:r w:rsidR="00CD3E0E">
              <w:rPr>
                <w:sz w:val="22"/>
                <w:szCs w:val="22"/>
              </w:rPr>
              <w:t>intervention</w:t>
            </w:r>
          </w:p>
          <w:p w14:paraId="01056CFE" w14:textId="77777777" w:rsidR="00EA185E" w:rsidRDefault="00EA185E" w:rsidP="00EA185E">
            <w:pPr>
              <w:pStyle w:val="TableRow"/>
              <w:rPr>
                <w:sz w:val="22"/>
                <w:szCs w:val="22"/>
              </w:rPr>
            </w:pPr>
          </w:p>
          <w:p w14:paraId="18766CB4" w14:textId="77777777" w:rsidR="002D2FCC" w:rsidRDefault="002D2FCC" w:rsidP="002D2FC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4 (2025-26</w:t>
            </w:r>
            <w:r w:rsidRPr="00AB7A33">
              <w:rPr>
                <w:sz w:val="22"/>
                <w:szCs w:val="22"/>
              </w:rPr>
              <w:t>)</w:t>
            </w:r>
          </w:p>
          <w:p w14:paraId="1234E3C6" w14:textId="64A4573F" w:rsidR="002D2FCC" w:rsidRDefault="002D2FCC" w:rsidP="002D2FCC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TA </w:t>
            </w:r>
            <w:r w:rsidRPr="00AB7A33">
              <w:rPr>
                <w:sz w:val="22"/>
                <w:szCs w:val="22"/>
              </w:rPr>
              <w:t xml:space="preserve">PPG </w:t>
            </w:r>
            <w:r w:rsidR="00CD3E0E">
              <w:rPr>
                <w:sz w:val="22"/>
                <w:szCs w:val="22"/>
              </w:rPr>
              <w:t>r</w:t>
            </w:r>
            <w:r w:rsidRPr="00AB7A33">
              <w:rPr>
                <w:sz w:val="22"/>
                <w:szCs w:val="22"/>
              </w:rPr>
              <w:t xml:space="preserve">eading </w:t>
            </w:r>
            <w:r w:rsidR="00CD3E0E">
              <w:rPr>
                <w:sz w:val="22"/>
                <w:szCs w:val="22"/>
              </w:rPr>
              <w:t>a</w:t>
            </w:r>
            <w:r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</w:t>
            </w:r>
            <w:r w:rsidR="00CD3E0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rogress </w:t>
            </w:r>
            <w:r w:rsidR="00CD3E0E">
              <w:rPr>
                <w:sz w:val="22"/>
                <w:szCs w:val="22"/>
              </w:rPr>
              <w:t>intervention</w:t>
            </w:r>
          </w:p>
          <w:p w14:paraId="7A39289C" w14:textId="77777777" w:rsidR="002D2FCC" w:rsidRPr="003B569E" w:rsidRDefault="002D2FCC" w:rsidP="00EA185E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7DD7EA25" w14:textId="77777777" w:rsidR="002D2FCC" w:rsidRPr="00AB7A33" w:rsidRDefault="002D2FCC" w:rsidP="007A7C54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3 (2025-26</w:t>
            </w:r>
            <w:r w:rsidRPr="00AB7A33">
              <w:rPr>
                <w:sz w:val="22"/>
                <w:szCs w:val="22"/>
              </w:rPr>
              <w:t>)</w:t>
            </w:r>
          </w:p>
          <w:p w14:paraId="23680E32" w14:textId="2A952D31" w:rsidR="007A7C54" w:rsidRDefault="002D2FCC" w:rsidP="007A7C5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A7C54">
              <w:rPr>
                <w:sz w:val="22"/>
                <w:szCs w:val="22"/>
              </w:rPr>
              <w:t xml:space="preserve">Targeted TA PPG </w:t>
            </w:r>
            <w:r w:rsidR="007A7C54" w:rsidRPr="007A7C54">
              <w:rPr>
                <w:sz w:val="22"/>
                <w:szCs w:val="22"/>
              </w:rPr>
              <w:t>r</w:t>
            </w:r>
            <w:r w:rsidRPr="007A7C54">
              <w:rPr>
                <w:sz w:val="22"/>
                <w:szCs w:val="22"/>
              </w:rPr>
              <w:t xml:space="preserve">eading </w:t>
            </w:r>
            <w:r w:rsidR="007A7C54" w:rsidRPr="007A7C54">
              <w:rPr>
                <w:sz w:val="22"/>
                <w:szCs w:val="22"/>
              </w:rPr>
              <w:t>a</w:t>
            </w:r>
            <w:r w:rsidRPr="007A7C54">
              <w:rPr>
                <w:sz w:val="22"/>
                <w:szCs w:val="22"/>
              </w:rPr>
              <w:t xml:space="preserve">ttainment and </w:t>
            </w:r>
            <w:r w:rsidR="007A7C54" w:rsidRPr="007A7C54">
              <w:rPr>
                <w:sz w:val="22"/>
                <w:szCs w:val="22"/>
              </w:rPr>
              <w:t>p</w:t>
            </w:r>
            <w:r w:rsidRPr="007A7C54">
              <w:rPr>
                <w:sz w:val="22"/>
                <w:szCs w:val="22"/>
              </w:rPr>
              <w:t xml:space="preserve">rogress </w:t>
            </w:r>
            <w:r w:rsidR="007A7C54" w:rsidRPr="007A7C54">
              <w:rPr>
                <w:sz w:val="22"/>
                <w:szCs w:val="22"/>
              </w:rPr>
              <w:t>intervention</w:t>
            </w:r>
            <w:r w:rsidR="007A7C54">
              <w:rPr>
                <w:sz w:val="22"/>
                <w:szCs w:val="22"/>
              </w:rPr>
              <w:t>s</w:t>
            </w:r>
          </w:p>
          <w:p w14:paraId="14A78C6D" w14:textId="77777777" w:rsidR="007A7C54" w:rsidRPr="007A7C54" w:rsidRDefault="007A7C54" w:rsidP="007A7C54">
            <w:pPr>
              <w:pStyle w:val="ListParagraph"/>
              <w:numPr>
                <w:ilvl w:val="0"/>
                <w:numId w:val="0"/>
              </w:numPr>
              <w:ind w:left="777"/>
              <w:rPr>
                <w:sz w:val="22"/>
                <w:szCs w:val="22"/>
              </w:rPr>
            </w:pPr>
          </w:p>
          <w:p w14:paraId="5557A65B" w14:textId="77777777" w:rsidR="007A7C54" w:rsidRDefault="00EA185E" w:rsidP="00EA185E">
            <w:pPr>
              <w:pStyle w:val="ListParagraph"/>
              <w:numPr>
                <w:ilvl w:val="0"/>
                <w:numId w:val="29"/>
              </w:numPr>
              <w:ind w:left="0"/>
              <w:rPr>
                <w:sz w:val="22"/>
                <w:szCs w:val="22"/>
              </w:rPr>
            </w:pPr>
            <w:r w:rsidRPr="007A7C54">
              <w:rPr>
                <w:sz w:val="22"/>
                <w:szCs w:val="22"/>
              </w:rPr>
              <w:t>Year 2 (2025-26)</w:t>
            </w:r>
          </w:p>
          <w:p w14:paraId="3285E02C" w14:textId="3E1690E7" w:rsidR="00EA185E" w:rsidRPr="007A7C54" w:rsidRDefault="00EA185E" w:rsidP="007A7C54">
            <w:pPr>
              <w:rPr>
                <w:sz w:val="22"/>
                <w:szCs w:val="22"/>
              </w:rPr>
            </w:pPr>
            <w:r w:rsidRPr="007A7C54">
              <w:rPr>
                <w:sz w:val="22"/>
                <w:szCs w:val="22"/>
              </w:rPr>
              <w:t xml:space="preserve">Targeted TA </w:t>
            </w:r>
            <w:r w:rsidR="007A7C54">
              <w:rPr>
                <w:sz w:val="22"/>
                <w:szCs w:val="22"/>
              </w:rPr>
              <w:t>intervention</w:t>
            </w:r>
            <w:r w:rsidRPr="007A7C54">
              <w:rPr>
                <w:sz w:val="22"/>
                <w:szCs w:val="22"/>
              </w:rPr>
              <w:t>, with particular focus on:</w:t>
            </w:r>
          </w:p>
          <w:p w14:paraId="54F5C83B" w14:textId="77777777" w:rsidR="00EA185E" w:rsidRPr="00AB7A33" w:rsidRDefault="00EA185E" w:rsidP="00EA185E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c</w:t>
            </w:r>
            <w:r w:rsidRPr="00AB7A33">
              <w:rPr>
                <w:sz w:val="22"/>
                <w:szCs w:val="22"/>
              </w:rPr>
              <w:t>hildren who have</w:t>
            </w:r>
            <w:r>
              <w:rPr>
                <w:sz w:val="22"/>
                <w:szCs w:val="22"/>
              </w:rPr>
              <w:t>n’t attained the ‘Phonics Check’ p</w:t>
            </w:r>
            <w:r w:rsidRPr="00AB7A33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 xml:space="preserve"> in Y1</w:t>
            </w:r>
          </w:p>
          <w:p w14:paraId="740F6DE0" w14:textId="77777777" w:rsidR="00EA185E" w:rsidRDefault="00EA185E" w:rsidP="00EA185E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Ability PPG mathematics </w:t>
            </w:r>
            <w:r>
              <w:rPr>
                <w:sz w:val="22"/>
                <w:szCs w:val="22"/>
              </w:rPr>
              <w:lastRenderedPageBreak/>
              <w:t>a</w:t>
            </w:r>
            <w:r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progress</w:t>
            </w:r>
          </w:p>
          <w:p w14:paraId="0EF7208A" w14:textId="77777777" w:rsidR="00EA185E" w:rsidRDefault="00EA185E" w:rsidP="00EA185E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TA PPG reading a</w:t>
            </w:r>
            <w:r w:rsidRPr="00AB7A33">
              <w:rPr>
                <w:sz w:val="22"/>
                <w:szCs w:val="22"/>
              </w:rPr>
              <w:t>ttainment</w:t>
            </w:r>
            <w:r>
              <w:rPr>
                <w:sz w:val="22"/>
                <w:szCs w:val="22"/>
              </w:rPr>
              <w:t xml:space="preserve"> and Progress support</w:t>
            </w:r>
          </w:p>
          <w:p w14:paraId="659FB23E" w14:textId="77777777" w:rsidR="00EA185E" w:rsidRDefault="00EA185E" w:rsidP="00EA185E">
            <w:pPr>
              <w:pStyle w:val="TableRow"/>
              <w:ind w:left="417"/>
              <w:rPr>
                <w:sz w:val="22"/>
                <w:szCs w:val="22"/>
              </w:rPr>
            </w:pPr>
          </w:p>
          <w:p w14:paraId="7FE7B198" w14:textId="7BAE86E3" w:rsidR="00EA185E" w:rsidRPr="00AB7A33" w:rsidRDefault="00EA185E" w:rsidP="00EA185E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1 (2025-26</w:t>
            </w:r>
            <w:r w:rsidRPr="00AB7A33">
              <w:rPr>
                <w:sz w:val="22"/>
                <w:szCs w:val="22"/>
              </w:rPr>
              <w:t>)</w:t>
            </w:r>
          </w:p>
          <w:p w14:paraId="76951F35" w14:textId="30E90FC0" w:rsidR="00EA185E" w:rsidRDefault="00EA185E" w:rsidP="00EA185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TA </w:t>
            </w:r>
            <w:r w:rsidR="007A7C54">
              <w:rPr>
                <w:sz w:val="22"/>
                <w:szCs w:val="22"/>
              </w:rPr>
              <w:t>intervention</w:t>
            </w:r>
            <w:r>
              <w:rPr>
                <w:sz w:val="22"/>
                <w:szCs w:val="22"/>
              </w:rPr>
              <w:t>, with particular focus on</w:t>
            </w:r>
          </w:p>
          <w:p w14:paraId="51DB325C" w14:textId="5E5FCCEE" w:rsidR="00EA185E" w:rsidRDefault="00EA185E" w:rsidP="00EF0E32">
            <w:pPr>
              <w:pStyle w:val="TableRow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phonics attainment</w:t>
            </w:r>
          </w:p>
          <w:p w14:paraId="6127C1DF" w14:textId="6C2DB817" w:rsidR="00EA185E" w:rsidRDefault="00EA185E" w:rsidP="00EF0E32">
            <w:pPr>
              <w:pStyle w:val="TableRow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3B5680">
              <w:rPr>
                <w:sz w:val="22"/>
                <w:szCs w:val="22"/>
              </w:rPr>
              <w:t>PPG mathematics attainment and progress</w:t>
            </w:r>
          </w:p>
          <w:p w14:paraId="7ACD4E18" w14:textId="0E9C7F06" w:rsidR="00EA185E" w:rsidRPr="00AB7A33" w:rsidRDefault="00EA185E" w:rsidP="00EA185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Reception (202</w:t>
            </w:r>
            <w:r w:rsidR="00EF0E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</w:t>
            </w:r>
            <w:r w:rsidR="00EF0E32">
              <w:rPr>
                <w:sz w:val="22"/>
                <w:szCs w:val="22"/>
              </w:rPr>
              <w:t>6</w:t>
            </w:r>
            <w:r w:rsidRPr="00AB7A33">
              <w:rPr>
                <w:sz w:val="22"/>
                <w:szCs w:val="22"/>
              </w:rPr>
              <w:t>)</w:t>
            </w:r>
          </w:p>
          <w:p w14:paraId="3139F717" w14:textId="3272AFE3" w:rsidR="00EA185E" w:rsidRDefault="00EA185E" w:rsidP="007A7C5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TA </w:t>
            </w:r>
            <w:r w:rsidR="007A7C54">
              <w:rPr>
                <w:sz w:val="22"/>
                <w:szCs w:val="22"/>
              </w:rPr>
              <w:t>intervention</w:t>
            </w:r>
            <w:r>
              <w:rPr>
                <w:sz w:val="22"/>
                <w:szCs w:val="22"/>
              </w:rPr>
              <w:t xml:space="preserve">, </w:t>
            </w:r>
            <w:r w:rsidRPr="00AB7A33">
              <w:rPr>
                <w:sz w:val="22"/>
                <w:szCs w:val="22"/>
              </w:rPr>
              <w:t>focus</w:t>
            </w:r>
            <w:r>
              <w:rPr>
                <w:sz w:val="22"/>
                <w:szCs w:val="22"/>
              </w:rPr>
              <w:t>sing</w:t>
            </w:r>
            <w:r w:rsidRPr="00AB7A33">
              <w:rPr>
                <w:sz w:val="22"/>
                <w:szCs w:val="22"/>
              </w:rPr>
              <w:t xml:space="preserve"> on</w:t>
            </w:r>
            <w:r>
              <w:rPr>
                <w:sz w:val="22"/>
                <w:szCs w:val="22"/>
              </w:rPr>
              <w:t xml:space="preserve"> the</w:t>
            </w:r>
            <w:r w:rsidRPr="00AB7A33">
              <w:rPr>
                <w:sz w:val="22"/>
                <w:szCs w:val="22"/>
              </w:rPr>
              <w:t xml:space="preserve"> following areas:</w:t>
            </w:r>
          </w:p>
          <w:p w14:paraId="17C8F750" w14:textId="77777777" w:rsidR="00EA185E" w:rsidRPr="006C66DB" w:rsidRDefault="00EA185E" w:rsidP="00EF0E32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6C66DB">
              <w:rPr>
                <w:sz w:val="22"/>
                <w:szCs w:val="22"/>
              </w:rPr>
              <w:t>Phonics</w:t>
            </w:r>
          </w:p>
          <w:p w14:paraId="13C47642" w14:textId="77777777" w:rsidR="00EA185E" w:rsidRDefault="00EA185E" w:rsidP="00EA185E">
            <w:pPr>
              <w:pStyle w:val="TableRow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B7A33">
              <w:rPr>
                <w:sz w:val="22"/>
                <w:szCs w:val="22"/>
              </w:rPr>
              <w:t>Boys Writing</w:t>
            </w:r>
          </w:p>
          <w:p w14:paraId="2A7D5529" w14:textId="0FF37FD3" w:rsidR="00E66558" w:rsidRPr="007A7C54" w:rsidRDefault="00EA185E" w:rsidP="007A7C5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EF0E32">
              <w:rPr>
                <w:sz w:val="22"/>
                <w:szCs w:val="22"/>
              </w:rPr>
              <w:t>Number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452986A8" w:rsidR="00E66558" w:rsidRPr="00841215" w:rsidRDefault="000A0F8E">
            <w:pPr>
              <w:pStyle w:val="TableRowCentered"/>
              <w:jc w:val="left"/>
              <w:rPr>
                <w:sz w:val="22"/>
                <w:szCs w:val="22"/>
              </w:rPr>
            </w:pPr>
            <w:r w:rsidRPr="00841215">
              <w:rPr>
                <w:sz w:val="22"/>
                <w:szCs w:val="22"/>
              </w:rPr>
              <w:lastRenderedPageBreak/>
              <w:t>EEF report states that, “There is extensive evidence supporting the impact of high- quality one to one and small group tuition as a catch-up strategy.” And “In order to support pupils who have fallen behind furthest, structured interventions, which may also be delivered one to one or in small groups, are likely to be necessary.”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15942571" w:rsidR="00E66558" w:rsidRPr="00841215" w:rsidRDefault="00DE078E">
            <w:pPr>
              <w:pStyle w:val="TableRowCentered"/>
              <w:jc w:val="left"/>
              <w:rPr>
                <w:sz w:val="22"/>
                <w:szCs w:val="22"/>
              </w:rPr>
            </w:pPr>
            <w:r w:rsidRPr="00841215">
              <w:rPr>
                <w:sz w:val="22"/>
                <w:szCs w:val="22"/>
              </w:rPr>
              <w:t xml:space="preserve">1, 2, 3 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7625D8DE" w:rsidR="00E66558" w:rsidRDefault="00954790">
      <w:pPr>
        <w:spacing w:before="240" w:after="120"/>
      </w:pPr>
      <w:r>
        <w:t>Budgeted cost: £</w:t>
      </w:r>
      <w:r w:rsidR="008D100E">
        <w:t xml:space="preserve"> </w:t>
      </w:r>
      <w:r w:rsidR="00987578">
        <w:t>12040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112"/>
        <w:gridCol w:w="2544"/>
      </w:tblGrid>
      <w:tr w:rsidR="00E66558" w14:paraId="2A7D5537" w14:textId="77777777" w:rsidTr="003B568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3B568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4567" w14:textId="1B4732A2" w:rsidR="00E66558" w:rsidRPr="001D2806" w:rsidRDefault="00922F61" w:rsidP="00922F61">
            <w:pPr>
              <w:pStyle w:val="TableRow"/>
              <w:ind w:left="0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>Provide 1-1/small group mentor</w:t>
            </w:r>
            <w:r w:rsidR="00954790" w:rsidRPr="001D2806">
              <w:rPr>
                <w:sz w:val="22"/>
                <w:szCs w:val="22"/>
              </w:rPr>
              <w:t xml:space="preserve">ing support </w:t>
            </w:r>
            <w:r w:rsidRPr="001D2806">
              <w:rPr>
                <w:sz w:val="22"/>
                <w:szCs w:val="22"/>
              </w:rPr>
              <w:t>for children</w:t>
            </w:r>
            <w:r w:rsidR="00954790" w:rsidRPr="001D2806">
              <w:rPr>
                <w:sz w:val="22"/>
                <w:szCs w:val="22"/>
              </w:rPr>
              <w:t xml:space="preserve"> who have emotional, behaviour</w:t>
            </w:r>
            <w:r w:rsidR="006B1CA4" w:rsidRPr="001D2806">
              <w:rPr>
                <w:sz w:val="22"/>
                <w:szCs w:val="22"/>
              </w:rPr>
              <w:t>al</w:t>
            </w:r>
            <w:r w:rsidR="00954790" w:rsidRPr="001D2806">
              <w:rPr>
                <w:sz w:val="22"/>
                <w:szCs w:val="22"/>
              </w:rPr>
              <w:t xml:space="preserve"> and social difficulties</w:t>
            </w:r>
            <w:r w:rsidR="009169A6" w:rsidRPr="001D2806">
              <w:rPr>
                <w:sz w:val="22"/>
                <w:szCs w:val="22"/>
              </w:rPr>
              <w:t>.</w:t>
            </w:r>
          </w:p>
          <w:p w14:paraId="3BEA056D" w14:textId="77777777" w:rsidR="009169A6" w:rsidRPr="001D2806" w:rsidRDefault="009169A6" w:rsidP="00922F61">
            <w:pPr>
              <w:pStyle w:val="TableRow"/>
              <w:ind w:left="0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 xml:space="preserve">Deliver ‘Good </w:t>
            </w:r>
            <w:proofErr w:type="gramStart"/>
            <w:r w:rsidRPr="001D2806">
              <w:rPr>
                <w:sz w:val="22"/>
                <w:szCs w:val="22"/>
              </w:rPr>
              <w:t>To</w:t>
            </w:r>
            <w:proofErr w:type="gramEnd"/>
            <w:r w:rsidRPr="001D2806">
              <w:rPr>
                <w:sz w:val="22"/>
                <w:szCs w:val="22"/>
              </w:rPr>
              <w:t xml:space="preserve"> Be Me’ scheme to children</w:t>
            </w:r>
            <w:r w:rsidR="006B1CA4" w:rsidRPr="001D2806">
              <w:rPr>
                <w:sz w:val="22"/>
                <w:szCs w:val="22"/>
              </w:rPr>
              <w:t xml:space="preserve"> displaying poor/low self-esteem.</w:t>
            </w:r>
          </w:p>
          <w:p w14:paraId="72952690" w14:textId="77777777" w:rsidR="006B1CA4" w:rsidRDefault="000D44AD" w:rsidP="00922F61">
            <w:pPr>
              <w:pStyle w:val="TableRow"/>
              <w:ind w:left="0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 xml:space="preserve">Roll out </w:t>
            </w:r>
            <w:r w:rsidR="006B1CA4" w:rsidRPr="001D2806">
              <w:rPr>
                <w:sz w:val="22"/>
                <w:szCs w:val="22"/>
              </w:rPr>
              <w:t>‘Headstart’ pro</w:t>
            </w:r>
            <w:r w:rsidRPr="001D2806">
              <w:rPr>
                <w:sz w:val="22"/>
                <w:szCs w:val="22"/>
              </w:rPr>
              <w:t>gramme across school.</w:t>
            </w:r>
          </w:p>
          <w:p w14:paraId="3329410D" w14:textId="1B57362C" w:rsidR="00987578" w:rsidRPr="001D2806" w:rsidRDefault="00987578" w:rsidP="00922F61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additional counselling support through ‘Time4U’</w:t>
            </w:r>
            <w:r w:rsidR="004E3A66">
              <w:rPr>
                <w:sz w:val="22"/>
                <w:szCs w:val="22"/>
              </w:rPr>
              <w:t xml:space="preserve"> for </w:t>
            </w:r>
            <w:r w:rsidR="004E3A66">
              <w:rPr>
                <w:sz w:val="22"/>
                <w:szCs w:val="22"/>
              </w:rPr>
              <w:lastRenderedPageBreak/>
              <w:t>children experiencing SEMH difficulties.</w:t>
            </w:r>
          </w:p>
          <w:p w14:paraId="74B96A23" w14:textId="77777777" w:rsidR="000D44AD" w:rsidRPr="001D2806" w:rsidRDefault="000D44AD" w:rsidP="00922F61">
            <w:pPr>
              <w:pStyle w:val="TableRow"/>
              <w:ind w:left="0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>Provide tailored attendance improvement services for children displaying erratic patterns of attendance.</w:t>
            </w:r>
          </w:p>
          <w:p w14:paraId="2A7D5538" w14:textId="31A4503E" w:rsidR="000D44AD" w:rsidRPr="001D2806" w:rsidRDefault="000D44AD" w:rsidP="00922F61">
            <w:pPr>
              <w:pStyle w:val="TableRow"/>
              <w:ind w:left="0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>Ensure access to the wider curriculum (after school clubs, school trips) is not diminished by financial constraints.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2398C1FE" w:rsidR="00E66558" w:rsidRPr="001D2806" w:rsidRDefault="00922F61" w:rsidP="000A0F8E">
            <w:pPr>
              <w:pStyle w:val="TableRowCentered"/>
              <w:jc w:val="left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lastRenderedPageBreak/>
              <w:t>Behavioural, social and emotional l</w:t>
            </w:r>
            <w:r w:rsidR="00954790" w:rsidRPr="001D2806">
              <w:rPr>
                <w:sz w:val="22"/>
                <w:szCs w:val="22"/>
              </w:rPr>
              <w:t xml:space="preserve">earning interventions have an identifiable and significant impact on attitudes to learning, social relationships in school, and attainment itself. </w:t>
            </w:r>
            <w:proofErr w:type="gramStart"/>
            <w:r w:rsidR="00954790" w:rsidRPr="001D2806">
              <w:rPr>
                <w:sz w:val="22"/>
                <w:szCs w:val="22"/>
              </w:rPr>
              <w:t>A number of</w:t>
            </w:r>
            <w:proofErr w:type="gramEnd"/>
            <w:r w:rsidR="00954790" w:rsidRPr="001D2806">
              <w:rPr>
                <w:sz w:val="22"/>
                <w:szCs w:val="22"/>
              </w:rPr>
              <w:t xml:space="preserve"> disadvantaged pupils struggle socially </w:t>
            </w:r>
            <w:r w:rsidR="000D44AD" w:rsidRPr="001D2806">
              <w:rPr>
                <w:sz w:val="22"/>
                <w:szCs w:val="22"/>
              </w:rPr>
              <w:t>and/</w:t>
            </w:r>
            <w:r w:rsidR="00954790" w:rsidRPr="001D2806">
              <w:rPr>
                <w:sz w:val="22"/>
                <w:szCs w:val="22"/>
              </w:rPr>
              <w:t xml:space="preserve">or emotionally.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16366BC" w:rsidR="00E66558" w:rsidRPr="001D2806" w:rsidRDefault="000D44AD">
            <w:pPr>
              <w:pStyle w:val="TableRowCentered"/>
              <w:jc w:val="left"/>
              <w:rPr>
                <w:sz w:val="22"/>
                <w:szCs w:val="22"/>
              </w:rPr>
            </w:pPr>
            <w:r w:rsidRPr="001D2806">
              <w:rPr>
                <w:sz w:val="22"/>
                <w:szCs w:val="22"/>
              </w:rPr>
              <w:t xml:space="preserve">1, </w:t>
            </w:r>
            <w:r w:rsidR="006B1CA4" w:rsidRPr="001D2806">
              <w:rPr>
                <w:sz w:val="22"/>
                <w:szCs w:val="22"/>
              </w:rPr>
              <w:t>2</w:t>
            </w:r>
            <w:r w:rsidR="00DE078E" w:rsidRPr="001D2806">
              <w:rPr>
                <w:sz w:val="22"/>
                <w:szCs w:val="22"/>
              </w:rPr>
              <w:t>, 3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728749A8" w:rsidR="00E66558" w:rsidRDefault="000A0F8E" w:rsidP="00120AB1">
      <w:r>
        <w:rPr>
          <w:b/>
          <w:bCs/>
          <w:color w:val="104F75"/>
          <w:sz w:val="28"/>
          <w:szCs w:val="28"/>
        </w:rPr>
        <w:t>Total budgeted cost: £</w:t>
      </w:r>
      <w:r w:rsidR="00011E65">
        <w:rPr>
          <w:b/>
          <w:bCs/>
          <w:color w:val="104F75"/>
          <w:sz w:val="28"/>
          <w:szCs w:val="28"/>
        </w:rPr>
        <w:t xml:space="preserve"> </w:t>
      </w:r>
      <w:r w:rsidR="004E3A66">
        <w:rPr>
          <w:b/>
          <w:bCs/>
          <w:color w:val="104F75"/>
          <w:sz w:val="28"/>
          <w:szCs w:val="28"/>
        </w:rPr>
        <w:t>120400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72F977C0" w:rsidR="00E66558" w:rsidRDefault="009D71E8">
      <w:r>
        <w:t>This details the impact that our pupil premium ac</w:t>
      </w:r>
      <w:r w:rsidR="00011E65">
        <w:t>tivity had on pupils in the 202</w:t>
      </w:r>
      <w:r w:rsidR="00FB74DF">
        <w:t>3</w:t>
      </w:r>
      <w:r w:rsidR="00011E65">
        <w:t xml:space="preserve"> to 202</w:t>
      </w:r>
      <w:r w:rsidR="00FB74DF">
        <w:t>4</w:t>
      </w:r>
      <w: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E8278D" w14:paraId="2A7D5547" w14:textId="77777777" w:rsidTr="007459EA">
        <w:trPr>
          <w:trHeight w:val="2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A139" w14:textId="19735043" w:rsidR="00E8278D" w:rsidRPr="000220FD" w:rsidRDefault="00E8278D" w:rsidP="00E8278D">
            <w:pPr>
              <w:spacing w:after="0"/>
              <w:rPr>
                <w:b/>
              </w:rPr>
            </w:pPr>
            <w:r w:rsidRPr="000220FD">
              <w:rPr>
                <w:b/>
              </w:rPr>
              <w:t>Desired Outcome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A7D5546" w14:textId="01CEFF13" w:rsidR="00E8278D" w:rsidRPr="000220FD" w:rsidRDefault="00E8278D" w:rsidP="00E8278D">
            <w:pPr>
              <w:spacing w:after="0"/>
              <w:rPr>
                <w:b/>
              </w:rPr>
            </w:pPr>
            <w:r w:rsidRPr="000220FD">
              <w:rPr>
                <w:b/>
              </w:rPr>
              <w:t>Outcome</w:t>
            </w:r>
          </w:p>
        </w:tc>
      </w:tr>
      <w:tr w:rsidR="00E8278D" w14:paraId="4A350B55" w14:textId="77777777" w:rsidTr="007459EA">
        <w:trPr>
          <w:trHeight w:val="9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DB6C" w14:textId="72AA6240" w:rsidR="00E8278D" w:rsidRPr="00B7603A" w:rsidRDefault="00B7603A" w:rsidP="00E8278D">
            <w:pPr>
              <w:spacing w:after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rates of progress and attainment for all PPG pupils across the school</w:t>
            </w:r>
            <w:r w:rsidR="00BF01E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E737" w14:textId="686F3309" w:rsidR="0079229C" w:rsidRPr="00B7603A" w:rsidRDefault="00B7603A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A</w:t>
            </w:r>
            <w:r w:rsidR="00011E65">
              <w:rPr>
                <w:rFonts w:cs="Arial"/>
                <w:sz w:val="22"/>
                <w:szCs w:val="22"/>
              </w:rPr>
              <w:t>t the end of academic year 202</w:t>
            </w:r>
            <w:r w:rsidR="00FB74DF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15% </w:t>
            </w:r>
            <w:r w:rsidRPr="00B7603A">
              <w:rPr>
                <w:rFonts w:cs="Arial"/>
                <w:sz w:val="22"/>
                <w:szCs w:val="22"/>
              </w:rPr>
              <w:t>of the total school population we</w:t>
            </w:r>
            <w:r w:rsidR="0079229C" w:rsidRPr="00B7603A">
              <w:rPr>
                <w:rFonts w:cs="Arial"/>
                <w:sz w:val="22"/>
                <w:szCs w:val="22"/>
              </w:rPr>
              <w:t>re</w:t>
            </w:r>
            <w:r w:rsidRPr="00B7603A">
              <w:rPr>
                <w:rFonts w:cs="Arial"/>
                <w:sz w:val="22"/>
                <w:szCs w:val="22"/>
              </w:rPr>
              <w:t xml:space="preserve"> in receipt of the PPG grant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. The entitlement figure </w:t>
            </w:r>
            <w:r w:rsidRPr="00B7603A">
              <w:rPr>
                <w:rFonts w:cs="Arial"/>
                <w:sz w:val="22"/>
                <w:szCs w:val="22"/>
              </w:rPr>
              <w:t xml:space="preserve">across school </w:t>
            </w:r>
            <w:r w:rsidR="00011E65">
              <w:rPr>
                <w:rFonts w:cs="Arial"/>
                <w:sz w:val="22"/>
                <w:szCs w:val="22"/>
              </w:rPr>
              <w:t xml:space="preserve">had started to </w:t>
            </w:r>
            <w:r w:rsidR="0079229C" w:rsidRPr="00B7603A">
              <w:rPr>
                <w:rFonts w:cs="Arial"/>
                <w:sz w:val="22"/>
                <w:szCs w:val="22"/>
              </w:rPr>
              <w:t>decline</w:t>
            </w:r>
            <w:r w:rsidR="00011E65">
              <w:rPr>
                <w:rFonts w:cs="Arial"/>
                <w:sz w:val="22"/>
                <w:szCs w:val="22"/>
              </w:rPr>
              <w:t xml:space="preserve"> but, since the Coronavirus outbreak, has increased slightly. In the financial year 2022/23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the school re</w:t>
            </w:r>
            <w:r w:rsidR="0012159B">
              <w:rPr>
                <w:rFonts w:cs="Arial"/>
                <w:sz w:val="22"/>
                <w:szCs w:val="22"/>
              </w:rPr>
              <w:t xml:space="preserve">ceived a total grant of </w:t>
            </w:r>
            <w:proofErr w:type="gramStart"/>
            <w:r w:rsidR="0012159B">
              <w:rPr>
                <w:rFonts w:cs="Arial"/>
                <w:sz w:val="22"/>
                <w:szCs w:val="22"/>
              </w:rPr>
              <w:t>£886</w:t>
            </w:r>
            <w:r w:rsidRPr="00B7603A">
              <w:rPr>
                <w:rFonts w:cs="Arial"/>
                <w:sz w:val="22"/>
                <w:szCs w:val="22"/>
              </w:rPr>
              <w:t>40</w:t>
            </w:r>
            <w:proofErr w:type="gramEnd"/>
            <w:r w:rsidRPr="00B7603A">
              <w:rPr>
                <w:rFonts w:cs="Arial"/>
                <w:sz w:val="22"/>
                <w:szCs w:val="22"/>
              </w:rPr>
              <w:t xml:space="preserve"> and outcomes were as follows:</w:t>
            </w:r>
          </w:p>
          <w:p w14:paraId="511B8C16" w14:textId="77777777" w:rsidR="00B7603A" w:rsidRPr="00B7603A" w:rsidRDefault="00B7603A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06B3096B" w14:textId="68090E98" w:rsidR="0079229C" w:rsidRPr="00B7603A" w:rsidRDefault="0012159B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There were </w:t>
            </w:r>
            <w:r w:rsidR="002B3D14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8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PPG</w:t>
            </w:r>
            <w:r>
              <w:rPr>
                <w:rFonts w:cs="Arial"/>
                <w:sz w:val="22"/>
                <w:szCs w:val="22"/>
              </w:rPr>
              <w:t xml:space="preserve"> pupils in the 202</w:t>
            </w:r>
            <w:r w:rsidR="002B3D14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 xml:space="preserve"> Y6 cohort (</w:t>
            </w:r>
            <w:r w:rsidR="0031593F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 xml:space="preserve"> boys and </w:t>
            </w:r>
            <w:r w:rsidR="0031593F">
              <w:rPr>
                <w:rFonts w:cs="Arial"/>
                <w:sz w:val="22"/>
                <w:szCs w:val="22"/>
              </w:rPr>
              <w:t>10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girls).  This rep</w:t>
            </w:r>
            <w:r>
              <w:rPr>
                <w:rFonts w:cs="Arial"/>
                <w:sz w:val="22"/>
                <w:szCs w:val="22"/>
              </w:rPr>
              <w:t xml:space="preserve">resented </w:t>
            </w:r>
            <w:r w:rsidR="0031593F">
              <w:rPr>
                <w:rFonts w:cs="Arial"/>
                <w:sz w:val="22"/>
                <w:szCs w:val="22"/>
              </w:rPr>
              <w:t>30</w:t>
            </w:r>
            <w:r>
              <w:rPr>
                <w:rFonts w:cs="Arial"/>
                <w:sz w:val="22"/>
                <w:szCs w:val="22"/>
              </w:rPr>
              <w:t xml:space="preserve">% of the cohort of </w:t>
            </w:r>
            <w:r w:rsidR="0031593F">
              <w:rPr>
                <w:rFonts w:cs="Arial"/>
                <w:sz w:val="22"/>
                <w:szCs w:val="22"/>
              </w:rPr>
              <w:t>61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pupils.</w:t>
            </w:r>
          </w:p>
          <w:p w14:paraId="1D7CF895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5E593422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Reading, Writing and Maths Combined</w:t>
            </w:r>
          </w:p>
          <w:p w14:paraId="1F31EB8C" w14:textId="2BE99510" w:rsidR="0079229C" w:rsidRPr="00B7603A" w:rsidRDefault="00B66205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  <w:r w:rsidR="0079229C" w:rsidRPr="00B7603A">
              <w:rPr>
                <w:rFonts w:cs="Arial"/>
                <w:sz w:val="22"/>
                <w:szCs w:val="22"/>
              </w:rPr>
              <w:t>% of</w:t>
            </w:r>
            <w:r w:rsidR="0012159B">
              <w:rPr>
                <w:rFonts w:cs="Arial"/>
                <w:sz w:val="22"/>
                <w:szCs w:val="22"/>
              </w:rPr>
              <w:t xml:space="preserve"> Ings Farm PPG children in 202</w:t>
            </w:r>
            <w:r w:rsidR="0031593F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achieved the combined measure of Reading/Writing/Maths at ‘Expected Standard’ and </w:t>
            </w:r>
            <w:r w:rsidR="0018786E" w:rsidRPr="0018786E">
              <w:rPr>
                <w:rFonts w:cs="Arial"/>
                <w:sz w:val="22"/>
                <w:szCs w:val="22"/>
              </w:rPr>
              <w:t>0</w:t>
            </w:r>
            <w:r w:rsidR="0079229C" w:rsidRPr="0018786E">
              <w:rPr>
                <w:rFonts w:cs="Arial"/>
                <w:sz w:val="22"/>
                <w:szCs w:val="22"/>
              </w:rPr>
              <w:t>%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achieved the ‘High</w:t>
            </w:r>
            <w:r w:rsidR="0040211E">
              <w:rPr>
                <w:rFonts w:cs="Arial"/>
                <w:sz w:val="22"/>
                <w:szCs w:val="22"/>
              </w:rPr>
              <w:t>er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Standard’. This compares to a national </w:t>
            </w:r>
            <w:r w:rsidR="00FB585E">
              <w:rPr>
                <w:rFonts w:cs="Arial"/>
                <w:sz w:val="22"/>
                <w:szCs w:val="22"/>
              </w:rPr>
              <w:t xml:space="preserve">overall </w:t>
            </w:r>
            <w:r w:rsidR="0079229C" w:rsidRPr="00B7603A">
              <w:rPr>
                <w:rFonts w:cs="Arial"/>
                <w:sz w:val="22"/>
                <w:szCs w:val="22"/>
              </w:rPr>
              <w:t>pass rate of 6</w:t>
            </w:r>
            <w:r w:rsidR="00AF46E6">
              <w:rPr>
                <w:rFonts w:cs="Arial"/>
                <w:sz w:val="22"/>
                <w:szCs w:val="22"/>
              </w:rPr>
              <w:t>1</w:t>
            </w:r>
            <w:r w:rsidR="0079229C" w:rsidRPr="00B7603A">
              <w:rPr>
                <w:rFonts w:cs="Arial"/>
                <w:sz w:val="22"/>
                <w:szCs w:val="22"/>
              </w:rPr>
              <w:t>% at the ‘Expected Standard’</w:t>
            </w:r>
            <w:r w:rsidR="0040211E">
              <w:rPr>
                <w:rFonts w:cs="Arial"/>
                <w:sz w:val="22"/>
                <w:szCs w:val="22"/>
              </w:rPr>
              <w:t xml:space="preserve"> and 8% achieving the </w:t>
            </w:r>
            <w:r w:rsidR="00BF01EE">
              <w:rPr>
                <w:rFonts w:cs="Arial"/>
                <w:sz w:val="22"/>
                <w:szCs w:val="22"/>
              </w:rPr>
              <w:t>‘H</w:t>
            </w:r>
            <w:r w:rsidR="0040211E">
              <w:rPr>
                <w:rFonts w:cs="Arial"/>
                <w:sz w:val="22"/>
                <w:szCs w:val="22"/>
              </w:rPr>
              <w:t xml:space="preserve">igher </w:t>
            </w:r>
            <w:r w:rsidR="00BF01EE">
              <w:rPr>
                <w:rFonts w:cs="Arial"/>
                <w:sz w:val="22"/>
                <w:szCs w:val="22"/>
              </w:rPr>
              <w:t>S</w:t>
            </w:r>
            <w:r w:rsidR="0040211E">
              <w:rPr>
                <w:rFonts w:cs="Arial"/>
                <w:sz w:val="22"/>
                <w:szCs w:val="22"/>
              </w:rPr>
              <w:t>tandard</w:t>
            </w:r>
            <w:r w:rsidR="00BF01EE">
              <w:rPr>
                <w:rFonts w:cs="Arial"/>
                <w:sz w:val="22"/>
                <w:szCs w:val="22"/>
              </w:rPr>
              <w:t>’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. </w:t>
            </w:r>
          </w:p>
          <w:p w14:paraId="5926229D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270AC930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Reading</w:t>
            </w:r>
          </w:p>
          <w:p w14:paraId="63D4FC58" w14:textId="0CB957CA" w:rsidR="0079229C" w:rsidRPr="00B7603A" w:rsidRDefault="0012159B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Of the </w:t>
            </w:r>
            <w:r w:rsidR="00E7062E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 xml:space="preserve">8 PPG children, </w:t>
            </w:r>
            <w:r w:rsidR="006D2245">
              <w:rPr>
                <w:rFonts w:cs="Arial"/>
                <w:sz w:val="22"/>
                <w:szCs w:val="22"/>
              </w:rPr>
              <w:t>67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% achieved the ‘Expected Standard’ and </w:t>
            </w:r>
            <w:r w:rsidR="006D2245">
              <w:rPr>
                <w:rFonts w:cs="Arial"/>
                <w:sz w:val="22"/>
                <w:szCs w:val="22"/>
              </w:rPr>
              <w:t>28</w:t>
            </w:r>
            <w:r w:rsidR="0079229C" w:rsidRPr="00B7603A">
              <w:rPr>
                <w:rFonts w:cs="Arial"/>
                <w:sz w:val="22"/>
                <w:szCs w:val="22"/>
              </w:rPr>
              <w:t>% achieved the ‘H</w:t>
            </w:r>
            <w:r>
              <w:rPr>
                <w:rFonts w:cs="Arial"/>
                <w:sz w:val="22"/>
                <w:szCs w:val="22"/>
              </w:rPr>
              <w:t>igh</w:t>
            </w:r>
            <w:r w:rsidR="00035A39">
              <w:rPr>
                <w:rFonts w:cs="Arial"/>
                <w:sz w:val="22"/>
                <w:szCs w:val="22"/>
              </w:rPr>
              <w:t>er</w:t>
            </w:r>
            <w:r>
              <w:rPr>
                <w:rFonts w:cs="Arial"/>
                <w:sz w:val="22"/>
                <w:szCs w:val="22"/>
              </w:rPr>
              <w:t xml:space="preserve"> Standard’ in Reading in 202</w:t>
            </w:r>
            <w:r w:rsidR="00E7062E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compared to a national figure of </w:t>
            </w:r>
            <w:r w:rsidR="0079229C" w:rsidRPr="00C7364F">
              <w:rPr>
                <w:rFonts w:cs="Arial"/>
                <w:sz w:val="22"/>
                <w:szCs w:val="22"/>
              </w:rPr>
              <w:t>7</w:t>
            </w:r>
            <w:r w:rsidR="005E160B">
              <w:rPr>
                <w:rFonts w:cs="Arial"/>
                <w:sz w:val="22"/>
                <w:szCs w:val="22"/>
              </w:rPr>
              <w:t>4</w:t>
            </w:r>
            <w:r w:rsidR="0079229C" w:rsidRPr="00C7364F">
              <w:rPr>
                <w:rFonts w:cs="Arial"/>
                <w:sz w:val="22"/>
                <w:szCs w:val="22"/>
              </w:rPr>
              <w:t>%</w:t>
            </w:r>
            <w:r w:rsidR="00BF01EE">
              <w:rPr>
                <w:rFonts w:cs="Arial"/>
                <w:sz w:val="22"/>
                <w:szCs w:val="22"/>
              </w:rPr>
              <w:t xml:space="preserve"> achieving the </w:t>
            </w:r>
            <w:r w:rsidR="002F1630">
              <w:rPr>
                <w:rFonts w:cs="Arial"/>
                <w:sz w:val="22"/>
                <w:szCs w:val="22"/>
              </w:rPr>
              <w:t>‘</w:t>
            </w:r>
            <w:r w:rsidR="00BF01EE">
              <w:rPr>
                <w:rFonts w:cs="Arial"/>
                <w:sz w:val="22"/>
                <w:szCs w:val="22"/>
              </w:rPr>
              <w:t>Expected Standard’</w:t>
            </w:r>
            <w:r w:rsidR="005E160B">
              <w:rPr>
                <w:rFonts w:cs="Arial"/>
                <w:sz w:val="22"/>
                <w:szCs w:val="22"/>
              </w:rPr>
              <w:t xml:space="preserve"> and 29% achieving the </w:t>
            </w:r>
            <w:r w:rsidR="00035A39">
              <w:rPr>
                <w:rFonts w:cs="Arial"/>
                <w:sz w:val="22"/>
                <w:szCs w:val="22"/>
              </w:rPr>
              <w:t>‘Higher Standard’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. </w:t>
            </w:r>
          </w:p>
          <w:p w14:paraId="7CE1A7DD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77F1B8B3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Writing</w:t>
            </w:r>
          </w:p>
          <w:p w14:paraId="0F47AF21" w14:textId="4E3C7C00" w:rsidR="0079229C" w:rsidRPr="00B7603A" w:rsidRDefault="0012159B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Of the </w:t>
            </w:r>
            <w:r w:rsidR="00AF46E6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 xml:space="preserve">8 PPG children, </w:t>
            </w:r>
            <w:r w:rsidR="00C03CC2">
              <w:rPr>
                <w:rFonts w:cs="Arial"/>
                <w:sz w:val="22"/>
                <w:szCs w:val="22"/>
              </w:rPr>
              <w:t>72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% achieved the ‘Expected Standard’ and </w:t>
            </w:r>
            <w:r w:rsidR="008B3C32">
              <w:rPr>
                <w:rFonts w:cs="Arial"/>
                <w:sz w:val="22"/>
                <w:szCs w:val="22"/>
              </w:rPr>
              <w:t>17</w:t>
            </w:r>
            <w:r w:rsidR="0079229C" w:rsidRPr="00B7603A">
              <w:rPr>
                <w:rFonts w:cs="Arial"/>
                <w:sz w:val="22"/>
                <w:szCs w:val="22"/>
              </w:rPr>
              <w:t>% achieved the ‘Greater</w:t>
            </w:r>
            <w:r>
              <w:rPr>
                <w:rFonts w:cs="Arial"/>
                <w:sz w:val="22"/>
                <w:szCs w:val="22"/>
              </w:rPr>
              <w:t xml:space="preserve"> Depth’ grade in Writing in 202</w:t>
            </w:r>
            <w:r w:rsidR="008B3C32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compared to a national pass rate of </w:t>
            </w:r>
            <w:r w:rsidR="00C7364F" w:rsidRPr="00C7364F">
              <w:rPr>
                <w:rFonts w:cs="Arial"/>
                <w:sz w:val="22"/>
                <w:szCs w:val="22"/>
              </w:rPr>
              <w:t>7</w:t>
            </w:r>
            <w:r w:rsidR="008B3C32">
              <w:rPr>
                <w:rFonts w:cs="Arial"/>
                <w:sz w:val="22"/>
                <w:szCs w:val="22"/>
              </w:rPr>
              <w:t>2</w:t>
            </w:r>
            <w:r w:rsidR="0079229C" w:rsidRPr="00C7364F">
              <w:rPr>
                <w:rFonts w:cs="Arial"/>
                <w:sz w:val="22"/>
                <w:szCs w:val="22"/>
              </w:rPr>
              <w:t>%</w:t>
            </w:r>
            <w:r w:rsidR="00BF01EE">
              <w:rPr>
                <w:rFonts w:cs="Arial"/>
                <w:sz w:val="22"/>
                <w:szCs w:val="22"/>
              </w:rPr>
              <w:t xml:space="preserve"> at </w:t>
            </w:r>
            <w:r w:rsidR="002F1630">
              <w:rPr>
                <w:rFonts w:cs="Arial"/>
                <w:sz w:val="22"/>
                <w:szCs w:val="22"/>
              </w:rPr>
              <w:t>‘E</w:t>
            </w:r>
            <w:r w:rsidR="00BF01EE">
              <w:rPr>
                <w:rFonts w:cs="Arial"/>
                <w:sz w:val="22"/>
                <w:szCs w:val="22"/>
              </w:rPr>
              <w:t>xpected Standard’</w:t>
            </w:r>
            <w:r w:rsidR="008B3C32">
              <w:rPr>
                <w:rFonts w:cs="Arial"/>
                <w:sz w:val="22"/>
                <w:szCs w:val="22"/>
              </w:rPr>
              <w:t xml:space="preserve"> and 13% working at ‘Greater Depth’.</w:t>
            </w:r>
          </w:p>
          <w:p w14:paraId="4C164174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0CD9EF63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EGPS</w:t>
            </w:r>
          </w:p>
          <w:p w14:paraId="1FC16030" w14:textId="241F5341" w:rsidR="0079229C" w:rsidRPr="00B7603A" w:rsidRDefault="00C7364F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Of the </w:t>
            </w:r>
            <w:r w:rsidR="00EA106E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8 PPG children, 67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% achieved the ‘Expected Standard’ and </w:t>
            </w:r>
            <w:r w:rsidR="00D65258">
              <w:rPr>
                <w:rFonts w:cs="Arial"/>
                <w:sz w:val="22"/>
                <w:szCs w:val="22"/>
              </w:rPr>
              <w:t>33</w:t>
            </w:r>
            <w:r w:rsidR="0079229C" w:rsidRPr="00BF01EE">
              <w:rPr>
                <w:rFonts w:cs="Arial"/>
                <w:sz w:val="22"/>
                <w:szCs w:val="22"/>
              </w:rPr>
              <w:t>%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achieved the ‘Greater Depth’ grade in English grammar, </w:t>
            </w:r>
            <w:r>
              <w:rPr>
                <w:rFonts w:cs="Arial"/>
                <w:sz w:val="22"/>
                <w:szCs w:val="22"/>
              </w:rPr>
              <w:t>punctuation and spelling in 202</w:t>
            </w:r>
            <w:r w:rsidR="00D65258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compared to a national pass rate of </w:t>
            </w:r>
            <w:r w:rsidRPr="00C7364F">
              <w:rPr>
                <w:rFonts w:cs="Arial"/>
                <w:sz w:val="22"/>
                <w:szCs w:val="22"/>
              </w:rPr>
              <w:t>72</w:t>
            </w:r>
            <w:r w:rsidR="0079229C" w:rsidRPr="00C7364F">
              <w:rPr>
                <w:rFonts w:cs="Arial"/>
                <w:sz w:val="22"/>
                <w:szCs w:val="22"/>
              </w:rPr>
              <w:t>%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</w:t>
            </w:r>
            <w:r w:rsidR="00BF01EE">
              <w:rPr>
                <w:rFonts w:cs="Arial"/>
                <w:sz w:val="22"/>
                <w:szCs w:val="22"/>
              </w:rPr>
              <w:t xml:space="preserve">at the </w:t>
            </w:r>
            <w:r w:rsidR="002F1630">
              <w:rPr>
                <w:rFonts w:cs="Arial"/>
                <w:sz w:val="22"/>
                <w:szCs w:val="22"/>
              </w:rPr>
              <w:t>‘</w:t>
            </w:r>
            <w:r w:rsidR="00BF01EE">
              <w:rPr>
                <w:rFonts w:cs="Arial"/>
                <w:sz w:val="22"/>
                <w:szCs w:val="22"/>
              </w:rPr>
              <w:t>Expected Standard’</w:t>
            </w:r>
            <w:r w:rsidR="00D65258">
              <w:rPr>
                <w:rFonts w:cs="Arial"/>
                <w:sz w:val="22"/>
                <w:szCs w:val="22"/>
              </w:rPr>
              <w:t xml:space="preserve"> and </w:t>
            </w:r>
            <w:r w:rsidR="00535C41">
              <w:rPr>
                <w:rFonts w:cs="Arial"/>
                <w:sz w:val="22"/>
                <w:szCs w:val="22"/>
              </w:rPr>
              <w:t>30% at ‘Greater Depth’</w:t>
            </w:r>
            <w:r w:rsidR="0079229C" w:rsidRPr="00B7603A">
              <w:rPr>
                <w:rFonts w:cs="Arial"/>
                <w:sz w:val="22"/>
                <w:szCs w:val="22"/>
              </w:rPr>
              <w:t>.</w:t>
            </w:r>
          </w:p>
          <w:p w14:paraId="5893E641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3CF53D21" w14:textId="77777777" w:rsidR="0079229C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Mathematics</w:t>
            </w:r>
          </w:p>
          <w:p w14:paraId="0C08D737" w14:textId="36E25D8B" w:rsidR="00E8278D" w:rsidRPr="00B7603A" w:rsidRDefault="00C7364F" w:rsidP="0079229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Of the </w:t>
            </w:r>
            <w:r w:rsidR="00535C4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 xml:space="preserve">8 PPG children, </w:t>
            </w:r>
            <w:r w:rsidR="0074732D">
              <w:rPr>
                <w:rFonts w:cs="Arial"/>
                <w:sz w:val="22"/>
                <w:szCs w:val="22"/>
              </w:rPr>
              <w:t>83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% achieved the ‘Expected Standard’ and </w:t>
            </w:r>
            <w:r w:rsidR="0074732D">
              <w:rPr>
                <w:rFonts w:cs="Arial"/>
                <w:sz w:val="22"/>
                <w:szCs w:val="22"/>
              </w:rPr>
              <w:t>17</w:t>
            </w:r>
            <w:r w:rsidR="0079229C" w:rsidRPr="00BF01EE">
              <w:rPr>
                <w:rFonts w:cs="Arial"/>
                <w:sz w:val="22"/>
                <w:szCs w:val="22"/>
              </w:rPr>
              <w:t>% achieved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the ‘High </w:t>
            </w:r>
            <w:r>
              <w:rPr>
                <w:rFonts w:cs="Arial"/>
                <w:sz w:val="22"/>
                <w:szCs w:val="22"/>
              </w:rPr>
              <w:t>Standard’ in Mathematics in 202</w:t>
            </w:r>
            <w:r w:rsidR="0074732D">
              <w:rPr>
                <w:rFonts w:cs="Arial"/>
                <w:sz w:val="22"/>
                <w:szCs w:val="22"/>
              </w:rPr>
              <w:t>4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 com</w:t>
            </w:r>
            <w:r>
              <w:rPr>
                <w:rFonts w:cs="Arial"/>
                <w:sz w:val="22"/>
                <w:szCs w:val="22"/>
              </w:rPr>
              <w:t>pared to a national figure of 73</w:t>
            </w:r>
            <w:r w:rsidR="0079229C" w:rsidRPr="00B7603A">
              <w:rPr>
                <w:rFonts w:cs="Arial"/>
                <w:sz w:val="22"/>
                <w:szCs w:val="22"/>
              </w:rPr>
              <w:t>% a</w:t>
            </w:r>
            <w:r w:rsidR="00BF01EE">
              <w:rPr>
                <w:rFonts w:cs="Arial"/>
                <w:sz w:val="22"/>
                <w:szCs w:val="22"/>
              </w:rPr>
              <w:t>t the ‘Expected Standard’</w:t>
            </w:r>
            <w:r w:rsidR="003E0235">
              <w:rPr>
                <w:rFonts w:cs="Arial"/>
                <w:sz w:val="22"/>
                <w:szCs w:val="22"/>
              </w:rPr>
              <w:t xml:space="preserve"> and 24% at ‘Greater Depth</w:t>
            </w:r>
            <w:proofErr w:type="gramStart"/>
            <w:r w:rsidR="003E0235">
              <w:rPr>
                <w:rFonts w:cs="Arial"/>
                <w:sz w:val="22"/>
                <w:szCs w:val="22"/>
              </w:rPr>
              <w:t>’.</w:t>
            </w:r>
            <w:r w:rsidR="0079229C" w:rsidRPr="00B7603A">
              <w:rPr>
                <w:rFonts w:cs="Arial"/>
                <w:sz w:val="22"/>
                <w:szCs w:val="22"/>
              </w:rPr>
              <w:t>.</w:t>
            </w:r>
            <w:proofErr w:type="gramEnd"/>
          </w:p>
        </w:tc>
      </w:tr>
      <w:tr w:rsidR="00E8278D" w14:paraId="61D88160" w14:textId="77777777" w:rsidTr="007459EA">
        <w:trPr>
          <w:trHeight w:val="9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E04C" w14:textId="42CA3962" w:rsidR="00E8278D" w:rsidRPr="00B7603A" w:rsidRDefault="0079229C" w:rsidP="00AB7A33">
            <w:pPr>
              <w:spacing w:after="0"/>
              <w:rPr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lastRenderedPageBreak/>
              <w:t>Increased attendance rates for pupils eligible for PP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81D" w14:textId="74BDCD50" w:rsidR="00E8278D" w:rsidRPr="00B7603A" w:rsidRDefault="0079229C" w:rsidP="0079229C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School will continue to monitor attendance for disadvantaged pupils as it was slightly below non</w:t>
            </w:r>
            <w:r w:rsidR="00B7603A" w:rsidRPr="00B7603A">
              <w:rPr>
                <w:rFonts w:cs="Arial"/>
                <w:sz w:val="22"/>
                <w:szCs w:val="22"/>
              </w:rPr>
              <w:t>-disadvantaged pupils</w:t>
            </w:r>
            <w:r w:rsidRPr="00B7603A">
              <w:rPr>
                <w:rFonts w:cs="Arial"/>
                <w:sz w:val="22"/>
                <w:szCs w:val="22"/>
              </w:rPr>
              <w:t xml:space="preserve"> </w:t>
            </w:r>
            <w:r w:rsidR="00B7603A" w:rsidRPr="00B7603A">
              <w:rPr>
                <w:rFonts w:cs="Arial"/>
                <w:sz w:val="22"/>
                <w:szCs w:val="22"/>
              </w:rPr>
              <w:t>during</w:t>
            </w:r>
            <w:r w:rsidRPr="00B7603A">
              <w:rPr>
                <w:rFonts w:cs="Arial"/>
                <w:sz w:val="22"/>
                <w:szCs w:val="22"/>
              </w:rPr>
              <w:t xml:space="preserve"> the academic year </w:t>
            </w:r>
            <w:r w:rsidR="0090402C">
              <w:rPr>
                <w:rFonts w:cs="Arial"/>
                <w:sz w:val="22"/>
                <w:szCs w:val="22"/>
              </w:rPr>
              <w:t>202</w:t>
            </w:r>
            <w:r w:rsidR="00392B63">
              <w:rPr>
                <w:rFonts w:cs="Arial"/>
                <w:sz w:val="22"/>
                <w:szCs w:val="22"/>
              </w:rPr>
              <w:t>3</w:t>
            </w:r>
            <w:r w:rsidR="0090402C">
              <w:rPr>
                <w:rFonts w:cs="Arial"/>
                <w:sz w:val="22"/>
                <w:szCs w:val="22"/>
              </w:rPr>
              <w:t>-2</w:t>
            </w:r>
            <w:r w:rsidR="00392B63">
              <w:rPr>
                <w:rFonts w:cs="Arial"/>
                <w:sz w:val="22"/>
                <w:szCs w:val="22"/>
              </w:rPr>
              <w:t>4</w:t>
            </w:r>
            <w:r w:rsidRPr="00B7603A">
              <w:rPr>
                <w:rFonts w:cs="Arial"/>
                <w:sz w:val="22"/>
                <w:szCs w:val="22"/>
              </w:rPr>
              <w:t xml:space="preserve"> (95% compared to 97% respectively).</w:t>
            </w:r>
            <w:r w:rsidR="001D2806">
              <w:rPr>
                <w:rFonts w:cs="Arial"/>
                <w:sz w:val="22"/>
                <w:szCs w:val="22"/>
              </w:rPr>
              <w:t xml:space="preserve"> Termly rewards and </w:t>
            </w:r>
            <w:r w:rsidR="00B7603A" w:rsidRPr="00B7603A">
              <w:rPr>
                <w:rFonts w:cs="Arial"/>
                <w:sz w:val="22"/>
                <w:szCs w:val="22"/>
              </w:rPr>
              <w:t>early targeted AWO support</w:t>
            </w:r>
            <w:r w:rsidR="001D2806">
              <w:rPr>
                <w:rFonts w:cs="Arial"/>
                <w:sz w:val="22"/>
                <w:szCs w:val="22"/>
              </w:rPr>
              <w:t xml:space="preserve"> are provided</w:t>
            </w:r>
            <w:r w:rsidR="00B7603A" w:rsidRPr="00B7603A">
              <w:rPr>
                <w:rFonts w:cs="Arial"/>
                <w:sz w:val="22"/>
                <w:szCs w:val="22"/>
              </w:rPr>
              <w:t xml:space="preserve"> for children showing declining atte</w:t>
            </w:r>
            <w:r w:rsidR="00857F22">
              <w:rPr>
                <w:rFonts w:cs="Arial"/>
                <w:sz w:val="22"/>
                <w:szCs w:val="22"/>
              </w:rPr>
              <w:t>ndance.</w:t>
            </w:r>
          </w:p>
        </w:tc>
      </w:tr>
      <w:tr w:rsidR="00E8278D" w14:paraId="6B5FAE6C" w14:textId="77777777" w:rsidTr="007459EA">
        <w:trPr>
          <w:trHeight w:val="9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222A" w14:textId="555F40BA" w:rsidR="00E8278D" w:rsidRPr="00B7603A" w:rsidRDefault="007459EA" w:rsidP="00E8278D">
            <w:pPr>
              <w:spacing w:after="0"/>
              <w:rPr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Behavioural and emotional issues are addressed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EFE" w14:textId="26CCBAAA" w:rsidR="00E8278D" w:rsidRPr="00B7603A" w:rsidRDefault="00AB7A33" w:rsidP="001D2806">
            <w:pPr>
              <w:spacing w:after="0"/>
              <w:rPr>
                <w:rFonts w:cs="Arial"/>
                <w:sz w:val="22"/>
                <w:szCs w:val="22"/>
              </w:rPr>
            </w:pPr>
            <w:r w:rsidRPr="00B7603A">
              <w:rPr>
                <w:rFonts w:cs="Arial"/>
                <w:sz w:val="22"/>
                <w:szCs w:val="22"/>
              </w:rPr>
              <w:t>Mentor</w:t>
            </w:r>
            <w:r w:rsidR="007459EA" w:rsidRPr="00B7603A">
              <w:rPr>
                <w:rFonts w:cs="Arial"/>
                <w:sz w:val="22"/>
                <w:szCs w:val="22"/>
              </w:rPr>
              <w:t>ing</w:t>
            </w:r>
            <w:r w:rsidRPr="00B7603A">
              <w:rPr>
                <w:rFonts w:cs="Arial"/>
                <w:sz w:val="22"/>
                <w:szCs w:val="22"/>
              </w:rPr>
              <w:t xml:space="preserve"> </w:t>
            </w:r>
            <w:r w:rsidR="00B7603A" w:rsidRPr="00B7603A">
              <w:rPr>
                <w:rFonts w:cs="Arial"/>
                <w:sz w:val="22"/>
                <w:szCs w:val="22"/>
              </w:rPr>
              <w:t>is offered</w:t>
            </w:r>
            <w:r w:rsidR="001D2806">
              <w:rPr>
                <w:rFonts w:cs="Arial"/>
                <w:sz w:val="22"/>
                <w:szCs w:val="22"/>
              </w:rPr>
              <w:t xml:space="preserve"> to pupils displaying</w:t>
            </w:r>
            <w:r w:rsidR="007459EA" w:rsidRPr="00B7603A">
              <w:rPr>
                <w:rFonts w:cs="Arial"/>
                <w:sz w:val="22"/>
                <w:szCs w:val="22"/>
              </w:rPr>
              <w:t xml:space="preserve"> </w:t>
            </w:r>
            <w:r w:rsidRPr="00B7603A">
              <w:rPr>
                <w:rFonts w:cs="Arial"/>
                <w:sz w:val="22"/>
                <w:szCs w:val="22"/>
              </w:rPr>
              <w:t>social/</w:t>
            </w:r>
            <w:r w:rsidR="007459EA" w:rsidRPr="00B7603A">
              <w:rPr>
                <w:rFonts w:cs="Arial"/>
                <w:sz w:val="22"/>
                <w:szCs w:val="22"/>
              </w:rPr>
              <w:t>emotional needs</w:t>
            </w:r>
            <w:r w:rsidR="00B7603A" w:rsidRPr="00B7603A">
              <w:rPr>
                <w:rFonts w:cs="Arial"/>
                <w:sz w:val="22"/>
                <w:szCs w:val="22"/>
              </w:rPr>
              <w:t xml:space="preserve"> and we also access external services for more complex cases</w:t>
            </w:r>
            <w:r w:rsidR="007459EA" w:rsidRPr="00B7603A">
              <w:rPr>
                <w:rFonts w:cs="Arial"/>
                <w:sz w:val="22"/>
                <w:szCs w:val="22"/>
              </w:rPr>
              <w:t xml:space="preserve">. Parents have </w:t>
            </w:r>
            <w:r w:rsidR="0079229C" w:rsidRPr="00B7603A">
              <w:rPr>
                <w:rFonts w:cs="Arial"/>
                <w:sz w:val="22"/>
                <w:szCs w:val="22"/>
              </w:rPr>
              <w:t xml:space="preserve">actively engaged with this service and emotional wellbeing </w:t>
            </w:r>
            <w:r w:rsidR="001D2806">
              <w:rPr>
                <w:rFonts w:cs="Arial"/>
                <w:sz w:val="22"/>
                <w:szCs w:val="22"/>
              </w:rPr>
              <w:t>is showing signs of recovering after the lockdown phase of the pandemic</w:t>
            </w:r>
            <w:r w:rsidR="0079229C" w:rsidRPr="00B7603A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2B28BECF" w:rsidR="00E66558" w:rsidRDefault="00744B94">
            <w:pPr>
              <w:pStyle w:val="TableRow"/>
            </w:pPr>
            <w:r>
              <w:t>NONE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64" w14:textId="035EE70E" w:rsidR="00E66558" w:rsidRPr="00744B94" w:rsidRDefault="009D71E8">
      <w:pPr>
        <w:rPr>
          <w:i/>
          <w:iCs/>
        </w:rPr>
      </w:pPr>
      <w:r>
        <w:rPr>
          <w:i/>
          <w:iCs/>
        </w:rPr>
        <w:t xml:space="preserve"> </w:t>
      </w:r>
      <w:bookmarkEnd w:id="14"/>
      <w:bookmarkEnd w:id="15"/>
      <w:bookmarkEnd w:id="16"/>
    </w:p>
    <w:sectPr w:rsidR="00E66558" w:rsidRPr="00744B94"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FD40" w14:textId="77777777" w:rsidR="00B645A0" w:rsidRDefault="00B645A0">
      <w:pPr>
        <w:spacing w:after="0" w:line="240" w:lineRule="auto"/>
      </w:pPr>
      <w:r>
        <w:separator/>
      </w:r>
    </w:p>
  </w:endnote>
  <w:endnote w:type="continuationSeparator" w:id="0">
    <w:p w14:paraId="02E48B4C" w14:textId="77777777" w:rsidR="00B645A0" w:rsidRDefault="00B6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6D26E79A" w:rsidR="001414D5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90402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C27D" w14:textId="77777777" w:rsidR="00B645A0" w:rsidRDefault="00B645A0">
      <w:pPr>
        <w:spacing w:after="0" w:line="240" w:lineRule="auto"/>
      </w:pPr>
      <w:r>
        <w:separator/>
      </w:r>
    </w:p>
  </w:footnote>
  <w:footnote w:type="continuationSeparator" w:id="0">
    <w:p w14:paraId="6600214C" w14:textId="77777777" w:rsidR="00B645A0" w:rsidRDefault="00B6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950"/>
    <w:multiLevelType w:val="hybridMultilevel"/>
    <w:tmpl w:val="A4BC6BF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433015"/>
    <w:multiLevelType w:val="hybridMultilevel"/>
    <w:tmpl w:val="8464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17C4"/>
    <w:multiLevelType w:val="hybridMultilevel"/>
    <w:tmpl w:val="E312D39A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EE46E4F"/>
    <w:multiLevelType w:val="hybridMultilevel"/>
    <w:tmpl w:val="5676891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5816FE0"/>
    <w:multiLevelType w:val="hybridMultilevel"/>
    <w:tmpl w:val="67E8A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6DE48AC"/>
    <w:multiLevelType w:val="hybridMultilevel"/>
    <w:tmpl w:val="FB8AA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35D1020"/>
    <w:multiLevelType w:val="hybridMultilevel"/>
    <w:tmpl w:val="709C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A64AD"/>
    <w:multiLevelType w:val="hybridMultilevel"/>
    <w:tmpl w:val="F7A63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D44E77"/>
    <w:multiLevelType w:val="hybridMultilevel"/>
    <w:tmpl w:val="E4645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43B52"/>
    <w:multiLevelType w:val="hybridMultilevel"/>
    <w:tmpl w:val="F5102C8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71C07ED"/>
    <w:multiLevelType w:val="hybridMultilevel"/>
    <w:tmpl w:val="9CB0AD2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740738E"/>
    <w:multiLevelType w:val="hybridMultilevel"/>
    <w:tmpl w:val="CDDE4E7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8C66213"/>
    <w:multiLevelType w:val="hybridMultilevel"/>
    <w:tmpl w:val="79E83E8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5A02AE"/>
    <w:multiLevelType w:val="hybridMultilevel"/>
    <w:tmpl w:val="4BD0D8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1606A92"/>
    <w:multiLevelType w:val="hybridMultilevel"/>
    <w:tmpl w:val="3FC02BC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2FE6691"/>
    <w:multiLevelType w:val="hybridMultilevel"/>
    <w:tmpl w:val="8A58BA7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B060D45"/>
    <w:multiLevelType w:val="hybridMultilevel"/>
    <w:tmpl w:val="942E17D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8" w15:restartNumberingAfterBreak="0">
    <w:nsid w:val="6E3655E4"/>
    <w:multiLevelType w:val="hybridMultilevel"/>
    <w:tmpl w:val="C16CCF2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6F9040BB"/>
    <w:multiLevelType w:val="hybridMultilevel"/>
    <w:tmpl w:val="A8BE278A"/>
    <w:lvl w:ilvl="0" w:tplc="33B065D2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0" w15:restartNumberingAfterBreak="0">
    <w:nsid w:val="704F523E"/>
    <w:multiLevelType w:val="hybridMultilevel"/>
    <w:tmpl w:val="1B341FD0"/>
    <w:lvl w:ilvl="0" w:tplc="5B94A8B0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ACA6692"/>
    <w:multiLevelType w:val="hybridMultilevel"/>
    <w:tmpl w:val="9DA09BF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463035351">
    <w:abstractNumId w:val="7"/>
  </w:num>
  <w:num w:numId="2" w16cid:durableId="1488588438">
    <w:abstractNumId w:val="5"/>
  </w:num>
  <w:num w:numId="3" w16cid:durableId="1340692876">
    <w:abstractNumId w:val="9"/>
  </w:num>
  <w:num w:numId="4" w16cid:durableId="1722366783">
    <w:abstractNumId w:val="11"/>
  </w:num>
  <w:num w:numId="5" w16cid:durableId="538124709">
    <w:abstractNumId w:val="4"/>
  </w:num>
  <w:num w:numId="6" w16cid:durableId="587541156">
    <w:abstractNumId w:val="13"/>
  </w:num>
  <w:num w:numId="7" w16cid:durableId="869954014">
    <w:abstractNumId w:val="25"/>
  </w:num>
  <w:num w:numId="8" w16cid:durableId="793524537">
    <w:abstractNumId w:val="33"/>
  </w:num>
  <w:num w:numId="9" w16cid:durableId="1228229686">
    <w:abstractNumId w:val="31"/>
  </w:num>
  <w:num w:numId="10" w16cid:durableId="1310554806">
    <w:abstractNumId w:val="27"/>
  </w:num>
  <w:num w:numId="11" w16cid:durableId="919018605">
    <w:abstractNumId w:val="6"/>
  </w:num>
  <w:num w:numId="12" w16cid:durableId="1054306752">
    <w:abstractNumId w:val="32"/>
  </w:num>
  <w:num w:numId="13" w16cid:durableId="1222595811">
    <w:abstractNumId w:val="21"/>
  </w:num>
  <w:num w:numId="14" w16cid:durableId="1224412404">
    <w:abstractNumId w:val="10"/>
  </w:num>
  <w:num w:numId="15" w16cid:durableId="2141259920">
    <w:abstractNumId w:val="8"/>
  </w:num>
  <w:num w:numId="16" w16cid:durableId="1402678658">
    <w:abstractNumId w:val="12"/>
  </w:num>
  <w:num w:numId="17" w16cid:durableId="1293245715">
    <w:abstractNumId w:val="15"/>
  </w:num>
  <w:num w:numId="18" w16cid:durableId="1307659779">
    <w:abstractNumId w:val="3"/>
  </w:num>
  <w:num w:numId="19" w16cid:durableId="160656823">
    <w:abstractNumId w:val="2"/>
  </w:num>
  <w:num w:numId="20" w16cid:durableId="1871213975">
    <w:abstractNumId w:val="17"/>
  </w:num>
  <w:num w:numId="21" w16cid:durableId="581138418">
    <w:abstractNumId w:val="0"/>
  </w:num>
  <w:num w:numId="22" w16cid:durableId="1169371986">
    <w:abstractNumId w:val="22"/>
  </w:num>
  <w:num w:numId="23" w16cid:durableId="1252935054">
    <w:abstractNumId w:val="26"/>
  </w:num>
  <w:num w:numId="24" w16cid:durableId="1931350938">
    <w:abstractNumId w:val="18"/>
  </w:num>
  <w:num w:numId="25" w16cid:durableId="1994406231">
    <w:abstractNumId w:val="1"/>
  </w:num>
  <w:num w:numId="26" w16cid:durableId="248806622">
    <w:abstractNumId w:val="14"/>
  </w:num>
  <w:num w:numId="27" w16cid:durableId="84153708">
    <w:abstractNumId w:val="34"/>
  </w:num>
  <w:num w:numId="28" w16cid:durableId="568198166">
    <w:abstractNumId w:val="23"/>
  </w:num>
  <w:num w:numId="29" w16cid:durableId="781656094">
    <w:abstractNumId w:val="24"/>
  </w:num>
  <w:num w:numId="30" w16cid:durableId="805048592">
    <w:abstractNumId w:val="20"/>
  </w:num>
  <w:num w:numId="31" w16cid:durableId="291130850">
    <w:abstractNumId w:val="30"/>
  </w:num>
  <w:num w:numId="32" w16cid:durableId="937830362">
    <w:abstractNumId w:val="29"/>
  </w:num>
  <w:num w:numId="33" w16cid:durableId="992831900">
    <w:abstractNumId w:val="19"/>
  </w:num>
  <w:num w:numId="34" w16cid:durableId="112486252">
    <w:abstractNumId w:val="28"/>
  </w:num>
  <w:num w:numId="35" w16cid:durableId="2035880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1E65"/>
    <w:rsid w:val="000220FD"/>
    <w:rsid w:val="00035A39"/>
    <w:rsid w:val="00066B73"/>
    <w:rsid w:val="00076CB4"/>
    <w:rsid w:val="00083C4A"/>
    <w:rsid w:val="0008674F"/>
    <w:rsid w:val="000A0F8E"/>
    <w:rsid w:val="000D44AD"/>
    <w:rsid w:val="000E093F"/>
    <w:rsid w:val="000F02AF"/>
    <w:rsid w:val="00120AB1"/>
    <w:rsid w:val="0012159B"/>
    <w:rsid w:val="001414D5"/>
    <w:rsid w:val="0014355E"/>
    <w:rsid w:val="0014678C"/>
    <w:rsid w:val="001511B5"/>
    <w:rsid w:val="0015265A"/>
    <w:rsid w:val="0018786E"/>
    <w:rsid w:val="001B030F"/>
    <w:rsid w:val="001B6041"/>
    <w:rsid w:val="001B7629"/>
    <w:rsid w:val="001D2806"/>
    <w:rsid w:val="001E41DD"/>
    <w:rsid w:val="002005CA"/>
    <w:rsid w:val="002765ED"/>
    <w:rsid w:val="0028119D"/>
    <w:rsid w:val="002B3D14"/>
    <w:rsid w:val="002C3FA8"/>
    <w:rsid w:val="002D2FCC"/>
    <w:rsid w:val="002D46D0"/>
    <w:rsid w:val="002E3B25"/>
    <w:rsid w:val="002F1630"/>
    <w:rsid w:val="0031593F"/>
    <w:rsid w:val="00353896"/>
    <w:rsid w:val="00357111"/>
    <w:rsid w:val="00363FD5"/>
    <w:rsid w:val="00366CDC"/>
    <w:rsid w:val="00392B63"/>
    <w:rsid w:val="003A1BD6"/>
    <w:rsid w:val="003B5680"/>
    <w:rsid w:val="003B569E"/>
    <w:rsid w:val="003C0EAD"/>
    <w:rsid w:val="003D2E1B"/>
    <w:rsid w:val="003D4BD2"/>
    <w:rsid w:val="003E0235"/>
    <w:rsid w:val="0040211E"/>
    <w:rsid w:val="004023E9"/>
    <w:rsid w:val="004044AA"/>
    <w:rsid w:val="00407931"/>
    <w:rsid w:val="004203CC"/>
    <w:rsid w:val="00451FD4"/>
    <w:rsid w:val="004733BD"/>
    <w:rsid w:val="004B1D55"/>
    <w:rsid w:val="004E3A66"/>
    <w:rsid w:val="004F5106"/>
    <w:rsid w:val="0052452B"/>
    <w:rsid w:val="00535C41"/>
    <w:rsid w:val="005556F0"/>
    <w:rsid w:val="00565D8E"/>
    <w:rsid w:val="0057690C"/>
    <w:rsid w:val="00576A7D"/>
    <w:rsid w:val="005C1F24"/>
    <w:rsid w:val="005C6C5E"/>
    <w:rsid w:val="005E160B"/>
    <w:rsid w:val="005E18D8"/>
    <w:rsid w:val="005E479E"/>
    <w:rsid w:val="005E6712"/>
    <w:rsid w:val="006246AC"/>
    <w:rsid w:val="006250C4"/>
    <w:rsid w:val="00631192"/>
    <w:rsid w:val="00661EA4"/>
    <w:rsid w:val="0069763B"/>
    <w:rsid w:val="006B1CA4"/>
    <w:rsid w:val="006B6C73"/>
    <w:rsid w:val="006C66DB"/>
    <w:rsid w:val="006D2245"/>
    <w:rsid w:val="006E4903"/>
    <w:rsid w:val="006E7FB1"/>
    <w:rsid w:val="00741B9E"/>
    <w:rsid w:val="00744B94"/>
    <w:rsid w:val="00744E84"/>
    <w:rsid w:val="007459EA"/>
    <w:rsid w:val="0074732D"/>
    <w:rsid w:val="00747B70"/>
    <w:rsid w:val="007636CB"/>
    <w:rsid w:val="007917B4"/>
    <w:rsid w:val="0079229C"/>
    <w:rsid w:val="007A5A5A"/>
    <w:rsid w:val="007A7C54"/>
    <w:rsid w:val="007C2F04"/>
    <w:rsid w:val="00841215"/>
    <w:rsid w:val="00857F22"/>
    <w:rsid w:val="00875171"/>
    <w:rsid w:val="00895A82"/>
    <w:rsid w:val="008B3C32"/>
    <w:rsid w:val="008D100E"/>
    <w:rsid w:val="008E6632"/>
    <w:rsid w:val="008F486C"/>
    <w:rsid w:val="0090402C"/>
    <w:rsid w:val="009169A6"/>
    <w:rsid w:val="00922F61"/>
    <w:rsid w:val="00954790"/>
    <w:rsid w:val="00987578"/>
    <w:rsid w:val="0099370D"/>
    <w:rsid w:val="009C1BED"/>
    <w:rsid w:val="009D71E8"/>
    <w:rsid w:val="009E0BEE"/>
    <w:rsid w:val="009E7614"/>
    <w:rsid w:val="00A107F5"/>
    <w:rsid w:val="00A13184"/>
    <w:rsid w:val="00A60DB8"/>
    <w:rsid w:val="00A9221E"/>
    <w:rsid w:val="00AB7A33"/>
    <w:rsid w:val="00AE253D"/>
    <w:rsid w:val="00AE76DE"/>
    <w:rsid w:val="00AF46E6"/>
    <w:rsid w:val="00B645A0"/>
    <w:rsid w:val="00B66205"/>
    <w:rsid w:val="00B66EA6"/>
    <w:rsid w:val="00B7603A"/>
    <w:rsid w:val="00BB1A50"/>
    <w:rsid w:val="00BF01EE"/>
    <w:rsid w:val="00C03CC2"/>
    <w:rsid w:val="00C159D2"/>
    <w:rsid w:val="00C61369"/>
    <w:rsid w:val="00C7364F"/>
    <w:rsid w:val="00C96B7C"/>
    <w:rsid w:val="00CB0787"/>
    <w:rsid w:val="00CD1767"/>
    <w:rsid w:val="00CD3150"/>
    <w:rsid w:val="00CD3E0E"/>
    <w:rsid w:val="00CD6B93"/>
    <w:rsid w:val="00D04310"/>
    <w:rsid w:val="00D3273F"/>
    <w:rsid w:val="00D33FE5"/>
    <w:rsid w:val="00D34F6E"/>
    <w:rsid w:val="00D52080"/>
    <w:rsid w:val="00D65258"/>
    <w:rsid w:val="00D747AF"/>
    <w:rsid w:val="00DC6688"/>
    <w:rsid w:val="00DE078E"/>
    <w:rsid w:val="00E0125A"/>
    <w:rsid w:val="00E61B8B"/>
    <w:rsid w:val="00E66558"/>
    <w:rsid w:val="00E7062E"/>
    <w:rsid w:val="00E76914"/>
    <w:rsid w:val="00E77E82"/>
    <w:rsid w:val="00E81675"/>
    <w:rsid w:val="00E8278D"/>
    <w:rsid w:val="00E930C3"/>
    <w:rsid w:val="00EA106E"/>
    <w:rsid w:val="00EA185E"/>
    <w:rsid w:val="00EA753D"/>
    <w:rsid w:val="00EC0112"/>
    <w:rsid w:val="00EE0E5F"/>
    <w:rsid w:val="00EF0E32"/>
    <w:rsid w:val="00EF0E96"/>
    <w:rsid w:val="00F00DD5"/>
    <w:rsid w:val="00F20456"/>
    <w:rsid w:val="00F55410"/>
    <w:rsid w:val="00F958AE"/>
    <w:rsid w:val="00FB585E"/>
    <w:rsid w:val="00FB74DF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7459EA"/>
    <w:rPr>
      <w:color w:val="0D0D0D"/>
      <w:sz w:val="24"/>
      <w:szCs w:val="24"/>
    </w:rPr>
  </w:style>
  <w:style w:type="paragraph" w:styleId="Revision">
    <w:name w:val="Revision"/>
    <w:hidden/>
    <w:uiPriority w:val="99"/>
    <w:semiHidden/>
    <w:rsid w:val="00CD6B93"/>
    <w:pPr>
      <w:autoSpaceDN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93A6-2F58-4EAA-984A-BD34D3D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Tim Bethell</cp:lastModifiedBy>
  <cp:revision>35</cp:revision>
  <cp:lastPrinted>2014-09-17T13:26:00Z</cp:lastPrinted>
  <dcterms:created xsi:type="dcterms:W3CDTF">2025-09-08T08:56:00Z</dcterms:created>
  <dcterms:modified xsi:type="dcterms:W3CDTF">2025-09-10T09:41:00Z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